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8D" w:rsidRPr="00897EE7" w:rsidRDefault="00B5308D" w:rsidP="00897EE7">
      <w:pPr>
        <w:pStyle w:val="a4"/>
        <w:spacing w:after="57" w:line="240" w:lineRule="auto"/>
        <w:rPr>
          <w:rFonts w:ascii="Times New Roman" w:hAnsi="Times New Roman" w:cs="Times New Roman"/>
          <w:sz w:val="28"/>
          <w:szCs w:val="28"/>
        </w:rPr>
      </w:pPr>
      <w:r w:rsidRPr="00897EE7">
        <w:rPr>
          <w:rFonts w:ascii="Times New Roman" w:hAnsi="Times New Roman" w:cs="Times New Roman"/>
          <w:sz w:val="28"/>
          <w:szCs w:val="28"/>
        </w:rPr>
        <w:t>УДК 612.014.426:613.648</w:t>
      </w:r>
    </w:p>
    <w:p w:rsidR="00B5308D" w:rsidRPr="00897EE7" w:rsidRDefault="00B5308D" w:rsidP="00897EE7">
      <w:pPr>
        <w:pStyle w:val="a5"/>
        <w:spacing w:after="85" w:line="240" w:lineRule="auto"/>
        <w:rPr>
          <w:rFonts w:ascii="Times New Roman" w:hAnsi="Times New Roman" w:cs="Times New Roman"/>
          <w:sz w:val="28"/>
          <w:szCs w:val="28"/>
        </w:rPr>
      </w:pPr>
      <w:r w:rsidRPr="00897EE7">
        <w:rPr>
          <w:rFonts w:ascii="Times New Roman" w:hAnsi="Times New Roman" w:cs="Times New Roman"/>
          <w:sz w:val="28"/>
          <w:szCs w:val="28"/>
        </w:rPr>
        <w:t>НЕКОТОРЫЕ АСПЕКТЫ ЭКОЛОГИЧЕСКОЙ БЕЗОПАСНОСТИ ЧЕЛОВЕКА В УСЛОВИЯХ ХРОНИЧЕСКОГО ВОЗДЕЙСТВИЯ ИМПУЛЬСОВ ЭЛЕКТРОМАГНИТНЫХ ПОЛЕЙ</w:t>
      </w:r>
    </w:p>
    <w:p w:rsidR="00B5308D" w:rsidRPr="00897EE7" w:rsidRDefault="00B5308D" w:rsidP="00897EE7">
      <w:pPr>
        <w:pStyle w:val="a6"/>
        <w:spacing w:after="85"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2018 г. И. Б. Ушаков, *В. И. Попов, *О. А. Попова </w:t>
      </w:r>
    </w:p>
    <w:p w:rsidR="00B5308D" w:rsidRPr="00897EE7" w:rsidRDefault="00B5308D"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ФГБУ «ГНЦ РФ – Федеральный медицинский биофизический центр имени А. И. </w:t>
      </w:r>
      <w:proofErr w:type="spellStart"/>
      <w:r w:rsidRPr="00897EE7">
        <w:rPr>
          <w:rFonts w:ascii="Times New Roman" w:hAnsi="Times New Roman" w:cs="Times New Roman"/>
          <w:sz w:val="28"/>
          <w:szCs w:val="28"/>
        </w:rPr>
        <w:t>Бурназяна</w:t>
      </w:r>
      <w:proofErr w:type="spellEnd"/>
      <w:r w:rsidRPr="00897EE7">
        <w:rPr>
          <w:rFonts w:ascii="Times New Roman" w:hAnsi="Times New Roman" w:cs="Times New Roman"/>
          <w:sz w:val="28"/>
          <w:szCs w:val="28"/>
        </w:rPr>
        <w:t>»</w:t>
      </w:r>
    </w:p>
    <w:p w:rsidR="00B5308D" w:rsidRPr="00897EE7" w:rsidRDefault="00B5308D"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ФМБА России, г. Москва; *Воронежский государственный медицинский университет</w:t>
      </w:r>
      <w:r w:rsidR="00897EE7" w:rsidRPr="00897EE7">
        <w:rPr>
          <w:rFonts w:ascii="Times New Roman" w:hAnsi="Times New Roman" w:cs="Times New Roman"/>
          <w:sz w:val="28"/>
          <w:szCs w:val="28"/>
        </w:rPr>
        <w:t xml:space="preserve"> </w:t>
      </w:r>
      <w:r w:rsidRPr="00897EE7">
        <w:rPr>
          <w:rFonts w:ascii="Times New Roman" w:hAnsi="Times New Roman" w:cs="Times New Roman"/>
          <w:sz w:val="28"/>
          <w:szCs w:val="28"/>
        </w:rPr>
        <w:t>имени Н. Н. Бурденко, г. Воронеж</w:t>
      </w:r>
    </w:p>
    <w:p w:rsidR="00B5308D" w:rsidRPr="00897EE7" w:rsidRDefault="00B5308D" w:rsidP="00897EE7">
      <w:pPr>
        <w:pStyle w:val="ad"/>
        <w:spacing w:line="240" w:lineRule="auto"/>
        <w:rPr>
          <w:sz w:val="28"/>
          <w:szCs w:val="28"/>
          <w:lang w:val="ru-RU"/>
        </w:rPr>
      </w:pPr>
    </w:p>
    <w:p w:rsidR="00B5308D" w:rsidRPr="00897EE7" w:rsidRDefault="00B5308D"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В эксперименте, выполненном на белых лабораторных </w:t>
      </w:r>
      <w:proofErr w:type="spellStart"/>
      <w:r w:rsidRPr="00897EE7">
        <w:rPr>
          <w:rFonts w:ascii="Times New Roman" w:hAnsi="Times New Roman" w:cs="Times New Roman"/>
          <w:sz w:val="28"/>
          <w:szCs w:val="28"/>
        </w:rPr>
        <w:t>крысах­самцах</w:t>
      </w:r>
      <w:proofErr w:type="spellEnd"/>
      <w:r w:rsidRPr="00897EE7">
        <w:rPr>
          <w:rFonts w:ascii="Times New Roman" w:hAnsi="Times New Roman" w:cs="Times New Roman"/>
          <w:sz w:val="28"/>
          <w:szCs w:val="28"/>
        </w:rPr>
        <w:t xml:space="preserve"> с начальным возрастом 4 месяца, рассматривали динамику митотической активности </w:t>
      </w:r>
      <w:proofErr w:type="spellStart"/>
      <w:r w:rsidRPr="00897EE7">
        <w:rPr>
          <w:rFonts w:ascii="Times New Roman" w:hAnsi="Times New Roman" w:cs="Times New Roman"/>
          <w:sz w:val="28"/>
          <w:szCs w:val="28"/>
        </w:rPr>
        <w:t>эпителиоцитов</w:t>
      </w:r>
      <w:proofErr w:type="spellEnd"/>
      <w:r w:rsidRPr="00897EE7">
        <w:rPr>
          <w:rFonts w:ascii="Times New Roman" w:hAnsi="Times New Roman" w:cs="Times New Roman"/>
          <w:sz w:val="28"/>
          <w:szCs w:val="28"/>
        </w:rPr>
        <w:t xml:space="preserve"> крипт слизистой оболочки тощей кишки после 5, 7 и 10 месяцев воздействия импульсов электромагнитного поля с плотностью наведенных токов 0,37; 0,7; 0,8; 2,7 кА/м</w:t>
      </w:r>
      <w:proofErr w:type="gramStart"/>
      <w:r w:rsidRPr="00897EE7">
        <w:rPr>
          <w:rFonts w:ascii="Times New Roman" w:hAnsi="Times New Roman" w:cs="Times New Roman"/>
          <w:sz w:val="28"/>
          <w:szCs w:val="28"/>
          <w:vertAlign w:val="superscript"/>
        </w:rPr>
        <w:t>2</w:t>
      </w:r>
      <w:proofErr w:type="gramEnd"/>
      <w:r w:rsidRPr="00897EE7">
        <w:rPr>
          <w:rFonts w:ascii="Times New Roman" w:hAnsi="Times New Roman" w:cs="Times New Roman"/>
          <w:sz w:val="28"/>
          <w:szCs w:val="28"/>
        </w:rPr>
        <w:t xml:space="preserve"> и периодичностью импульсов 50, 100 и 500 в неделю независимо от их дробности. Целью исследования индивидуальных клеточных реакций служит не только выявление наиболее чувствительных компонентов системы, но и определение </w:t>
      </w:r>
      <w:proofErr w:type="spellStart"/>
      <w:r w:rsidRPr="00897EE7">
        <w:rPr>
          <w:rFonts w:ascii="Times New Roman" w:hAnsi="Times New Roman" w:cs="Times New Roman"/>
          <w:sz w:val="28"/>
          <w:szCs w:val="28"/>
        </w:rPr>
        <w:t>органов­мишеней</w:t>
      </w:r>
      <w:proofErr w:type="spellEnd"/>
      <w:r w:rsidRPr="00897EE7">
        <w:rPr>
          <w:rFonts w:ascii="Times New Roman" w:hAnsi="Times New Roman" w:cs="Times New Roman"/>
          <w:sz w:val="28"/>
          <w:szCs w:val="28"/>
        </w:rPr>
        <w:t xml:space="preserve"> для повышения эффективности защитных мероприятий по экологической безопасности человека от электромагнитного поражения. </w:t>
      </w:r>
      <w:proofErr w:type="gramStart"/>
      <w:r w:rsidRPr="00897EE7">
        <w:rPr>
          <w:rFonts w:ascii="Times New Roman" w:hAnsi="Times New Roman" w:cs="Times New Roman"/>
          <w:sz w:val="28"/>
          <w:szCs w:val="28"/>
        </w:rPr>
        <w:t xml:space="preserve">Проанализировав полученные данные, следует отметить, что в условиях применения воздействия импульсов электромагнитного поля в изученных параметрах обнаруживалась чувствительность недифференцированных </w:t>
      </w:r>
      <w:proofErr w:type="spellStart"/>
      <w:r w:rsidRPr="00897EE7">
        <w:rPr>
          <w:rFonts w:ascii="Times New Roman" w:hAnsi="Times New Roman" w:cs="Times New Roman"/>
          <w:sz w:val="28"/>
          <w:szCs w:val="28"/>
        </w:rPr>
        <w:t>эпителиоцитов</w:t>
      </w:r>
      <w:proofErr w:type="spellEnd"/>
      <w:r w:rsidRPr="00897EE7">
        <w:rPr>
          <w:rFonts w:ascii="Times New Roman" w:hAnsi="Times New Roman" w:cs="Times New Roman"/>
          <w:sz w:val="28"/>
          <w:szCs w:val="28"/>
        </w:rPr>
        <w:t xml:space="preserve"> крипт и наблюдался разнонаправленный эффект, который зависел от периодичности и плотности наведенных токов, причем при их повышении </w:t>
      </w:r>
      <w:proofErr w:type="spellStart"/>
      <w:r w:rsidRPr="00897EE7">
        <w:rPr>
          <w:rFonts w:ascii="Times New Roman" w:hAnsi="Times New Roman" w:cs="Times New Roman"/>
          <w:sz w:val="28"/>
          <w:szCs w:val="28"/>
        </w:rPr>
        <w:t>поражаемость</w:t>
      </w:r>
      <w:proofErr w:type="spellEnd"/>
      <w:r w:rsidRPr="00897EE7">
        <w:rPr>
          <w:rFonts w:ascii="Times New Roman" w:hAnsi="Times New Roman" w:cs="Times New Roman"/>
          <w:sz w:val="28"/>
          <w:szCs w:val="28"/>
        </w:rPr>
        <w:t xml:space="preserve"> эпителия слизистой оболочки тощей кишки усиливалась за счет снижения митотической активности с увеличением коэффициента </w:t>
      </w:r>
      <w:proofErr w:type="spellStart"/>
      <w:r w:rsidRPr="00897EE7">
        <w:rPr>
          <w:rFonts w:ascii="Times New Roman" w:hAnsi="Times New Roman" w:cs="Times New Roman"/>
          <w:sz w:val="28"/>
          <w:szCs w:val="28"/>
        </w:rPr>
        <w:t>поражаемости</w:t>
      </w:r>
      <w:proofErr w:type="spellEnd"/>
      <w:r w:rsidRPr="00897EE7">
        <w:rPr>
          <w:rFonts w:ascii="Times New Roman" w:hAnsi="Times New Roman" w:cs="Times New Roman"/>
          <w:sz w:val="28"/>
          <w:szCs w:val="28"/>
        </w:rPr>
        <w:t xml:space="preserve"> в </w:t>
      </w:r>
      <w:proofErr w:type="spellStart"/>
      <w:r w:rsidRPr="00897EE7">
        <w:rPr>
          <w:rFonts w:ascii="Times New Roman" w:hAnsi="Times New Roman" w:cs="Times New Roman"/>
          <w:sz w:val="28"/>
          <w:szCs w:val="28"/>
        </w:rPr>
        <w:t>хронодинамике</w:t>
      </w:r>
      <w:proofErr w:type="spellEnd"/>
      <w:r w:rsidRPr="00897EE7">
        <w:rPr>
          <w:rFonts w:ascii="Times New Roman" w:hAnsi="Times New Roman" w:cs="Times New Roman"/>
          <w:sz w:val="28"/>
          <w:szCs w:val="28"/>
        </w:rPr>
        <w:t xml:space="preserve"> для ряда параметров, экспериментально подтверждая</w:t>
      </w:r>
      <w:proofErr w:type="gramEnd"/>
      <w:r w:rsidRPr="00897EE7">
        <w:rPr>
          <w:rFonts w:ascii="Times New Roman" w:hAnsi="Times New Roman" w:cs="Times New Roman"/>
          <w:sz w:val="28"/>
          <w:szCs w:val="28"/>
        </w:rPr>
        <w:t xml:space="preserve"> принадлежность импульсов электромагнитного поля к </w:t>
      </w:r>
      <w:proofErr w:type="spellStart"/>
      <w:r w:rsidRPr="00897EE7">
        <w:rPr>
          <w:rFonts w:ascii="Times New Roman" w:hAnsi="Times New Roman" w:cs="Times New Roman"/>
          <w:sz w:val="28"/>
          <w:szCs w:val="28"/>
        </w:rPr>
        <w:t>биоэффективным</w:t>
      </w:r>
      <w:proofErr w:type="spellEnd"/>
      <w:r w:rsidRPr="00897EE7">
        <w:rPr>
          <w:rFonts w:ascii="Times New Roman" w:hAnsi="Times New Roman" w:cs="Times New Roman"/>
          <w:sz w:val="28"/>
          <w:szCs w:val="28"/>
        </w:rPr>
        <w:t xml:space="preserve"> экологическим факторам. </w:t>
      </w:r>
    </w:p>
    <w:p w:rsidR="00B5308D" w:rsidRPr="00897EE7" w:rsidRDefault="00B5308D"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Ключевые слова:</w:t>
      </w:r>
      <w:r w:rsidRPr="00897EE7">
        <w:rPr>
          <w:rFonts w:ascii="Times New Roman" w:hAnsi="Times New Roman" w:cs="Times New Roman"/>
          <w:sz w:val="28"/>
          <w:szCs w:val="28"/>
        </w:rPr>
        <w:t xml:space="preserve"> экологический фактор, электромагнитное поле, митотическая активность</w:t>
      </w:r>
    </w:p>
    <w:p w:rsidR="00B5308D" w:rsidRPr="00897EE7" w:rsidRDefault="00B5308D" w:rsidP="00897EE7">
      <w:pPr>
        <w:pStyle w:val="a8"/>
        <w:spacing w:line="240" w:lineRule="auto"/>
        <w:rPr>
          <w:rFonts w:ascii="Times New Roman" w:hAnsi="Times New Roman" w:cs="Times New Roman"/>
          <w:sz w:val="28"/>
          <w:szCs w:val="28"/>
        </w:rPr>
      </w:pPr>
    </w:p>
    <w:p w:rsidR="00A524FF" w:rsidRPr="00897EE7" w:rsidRDefault="00A524FF" w:rsidP="00897EE7">
      <w:pPr>
        <w:pStyle w:val="a4"/>
        <w:spacing w:after="57" w:line="240" w:lineRule="auto"/>
        <w:rPr>
          <w:rFonts w:ascii="Times New Roman" w:hAnsi="Times New Roman" w:cs="Times New Roman"/>
          <w:sz w:val="28"/>
          <w:szCs w:val="28"/>
          <w:lang w:val="en-US"/>
        </w:rPr>
      </w:pPr>
    </w:p>
    <w:p w:rsidR="005746E3" w:rsidRPr="00897EE7" w:rsidRDefault="005746E3" w:rsidP="00897EE7">
      <w:pPr>
        <w:pStyle w:val="a8"/>
        <w:spacing w:line="240" w:lineRule="auto"/>
        <w:ind w:firstLine="0"/>
        <w:rPr>
          <w:rFonts w:ascii="Times New Roman" w:hAnsi="Times New Roman" w:cs="Times New Roman"/>
          <w:sz w:val="28"/>
          <w:szCs w:val="28"/>
          <w:lang w:val="en-US"/>
        </w:rPr>
      </w:pPr>
      <w:r w:rsidRPr="00897EE7">
        <w:rPr>
          <w:rFonts w:ascii="Times New Roman" w:hAnsi="Times New Roman" w:cs="Times New Roman"/>
          <w:sz w:val="28"/>
          <w:szCs w:val="28"/>
        </w:rPr>
        <w:t>УДК</w:t>
      </w:r>
      <w:r w:rsidRPr="00897EE7">
        <w:rPr>
          <w:rFonts w:ascii="Times New Roman" w:hAnsi="Times New Roman" w:cs="Times New Roman"/>
          <w:sz w:val="28"/>
          <w:szCs w:val="28"/>
          <w:lang w:val="en-US"/>
        </w:rPr>
        <w:t xml:space="preserve"> 551.586(477.75)</w:t>
      </w:r>
    </w:p>
    <w:p w:rsidR="005746E3" w:rsidRPr="00897EE7" w:rsidRDefault="005746E3"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СОВРЕМЕННАЯ ДИНАМИКА КОМПЛЕКСНЫХ БИОКЛИМАТИЧЕСКИХ ПОКАЗАТЕЛЕЙ</w:t>
      </w:r>
      <w:r w:rsidRPr="00897EE7">
        <w:rPr>
          <w:rFonts w:ascii="Times New Roman" w:hAnsi="Times New Roman" w:cs="Times New Roman"/>
          <w:sz w:val="28"/>
          <w:szCs w:val="28"/>
        </w:rPr>
        <w:br/>
        <w:t>В КУРОРТНЫЙ СЕЗОН НА КРЫМСКОМ ПОЛУОСТРОВЕ</w:t>
      </w:r>
    </w:p>
    <w:p w:rsidR="005746E3" w:rsidRPr="00897EE7" w:rsidRDefault="005746E3"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2018 г. Т. Е. </w:t>
      </w:r>
      <w:proofErr w:type="spellStart"/>
      <w:r w:rsidRPr="00897EE7">
        <w:rPr>
          <w:rFonts w:ascii="Times New Roman" w:hAnsi="Times New Roman" w:cs="Times New Roman"/>
          <w:sz w:val="28"/>
          <w:szCs w:val="28"/>
        </w:rPr>
        <w:t>Данова</w:t>
      </w:r>
      <w:proofErr w:type="spellEnd"/>
      <w:r w:rsidRPr="00897EE7">
        <w:rPr>
          <w:rFonts w:ascii="Times New Roman" w:hAnsi="Times New Roman" w:cs="Times New Roman"/>
          <w:sz w:val="28"/>
          <w:szCs w:val="28"/>
        </w:rPr>
        <w:t xml:space="preserve">, *М. П. Никифорова </w:t>
      </w:r>
    </w:p>
    <w:p w:rsidR="005746E3" w:rsidRPr="00897EE7" w:rsidRDefault="005746E3"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Морской гидрофизический институт РАН, </w:t>
      </w:r>
    </w:p>
    <w:p w:rsidR="005746E3" w:rsidRPr="00897EE7" w:rsidRDefault="005746E3"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*Крымский федеральный университет имени В. И. Вернадского, г. Севастополь</w:t>
      </w:r>
    </w:p>
    <w:p w:rsidR="005746E3" w:rsidRPr="00897EE7" w:rsidRDefault="005746E3" w:rsidP="00897EE7">
      <w:pPr>
        <w:pStyle w:val="a8"/>
        <w:spacing w:line="240" w:lineRule="auto"/>
        <w:rPr>
          <w:rFonts w:ascii="Times New Roman" w:hAnsi="Times New Roman" w:cs="Times New Roman"/>
          <w:sz w:val="28"/>
          <w:szCs w:val="28"/>
        </w:rPr>
      </w:pPr>
    </w:p>
    <w:p w:rsidR="005746E3" w:rsidRPr="00897EE7" w:rsidRDefault="005746E3"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Представлена современная динамика комплексных биоклиматических показателей, рассчитанных на основании ряда метеорологических параметров </w:t>
      </w:r>
      <w:r w:rsidRPr="00897EE7">
        <w:rPr>
          <w:rFonts w:ascii="Times New Roman" w:hAnsi="Times New Roman" w:cs="Times New Roman"/>
          <w:sz w:val="28"/>
          <w:szCs w:val="28"/>
        </w:rPr>
        <w:lastRenderedPageBreak/>
        <w:t xml:space="preserve">для курортного сезона (с мая по сентябрь) по данным суточных наблюдений 19 станций Крымского полуострова за период 2006–2014 годов. Для оценки влияния метеорологических факторов на организм человека выбрана </w:t>
      </w:r>
      <w:proofErr w:type="spellStart"/>
      <w:r w:rsidRPr="00897EE7">
        <w:rPr>
          <w:rFonts w:ascii="Times New Roman" w:hAnsi="Times New Roman" w:cs="Times New Roman"/>
          <w:sz w:val="28"/>
          <w:szCs w:val="28"/>
        </w:rPr>
        <w:t>радиационно­эквивалентно­эффективная</w:t>
      </w:r>
      <w:proofErr w:type="spellEnd"/>
      <w:r w:rsidRPr="00897EE7">
        <w:rPr>
          <w:rFonts w:ascii="Times New Roman" w:hAnsi="Times New Roman" w:cs="Times New Roman"/>
          <w:sz w:val="28"/>
          <w:szCs w:val="28"/>
        </w:rPr>
        <w:t xml:space="preserve"> температура (РЭЭТ), а также индекс жары (ИЖ). Динамика распределения повторяемости</w:t>
      </w:r>
      <w:proofErr w:type="gramStart"/>
      <w:r w:rsidRPr="00897EE7">
        <w:rPr>
          <w:rFonts w:ascii="Times New Roman" w:hAnsi="Times New Roman" w:cs="Times New Roman"/>
          <w:sz w:val="28"/>
          <w:szCs w:val="28"/>
        </w:rPr>
        <w:t xml:space="preserve"> (%) </w:t>
      </w:r>
      <w:proofErr w:type="gramEnd"/>
      <w:r w:rsidRPr="00897EE7">
        <w:rPr>
          <w:rFonts w:ascii="Times New Roman" w:hAnsi="Times New Roman" w:cs="Times New Roman"/>
          <w:sz w:val="28"/>
          <w:szCs w:val="28"/>
        </w:rPr>
        <w:t xml:space="preserve">РЭЭТ по градациям показала, что на всей территории полуострова происходит снижение числа случаев, попавших в градации меньше зоны комфорта. Подобная динамика является следствием климатических изменений, выраженных в повышении температуры воздуха. Для градаций «зона комфорта» и «выше зоны комфорта» характерно деление территории Крымского полуострова на восточную и западную зоны с разнонаправленными тенденциями. В </w:t>
      </w:r>
      <w:proofErr w:type="gramStart"/>
      <w:r w:rsidRPr="00897EE7">
        <w:rPr>
          <w:rFonts w:ascii="Times New Roman" w:hAnsi="Times New Roman" w:cs="Times New Roman"/>
          <w:sz w:val="28"/>
          <w:szCs w:val="28"/>
        </w:rPr>
        <w:t>градациях</w:t>
      </w:r>
      <w:proofErr w:type="gramEnd"/>
      <w:r w:rsidRPr="00897EE7">
        <w:rPr>
          <w:rFonts w:ascii="Times New Roman" w:hAnsi="Times New Roman" w:cs="Times New Roman"/>
          <w:sz w:val="28"/>
          <w:szCs w:val="28"/>
        </w:rPr>
        <w:t xml:space="preserve"> «выше зоны комфорта» для одетого и раздетого человека в западной части полуострова наблюдается снижение числа случаев, а для восточной части – их рост. Наиболее благоприятные условия для гелиотерапии больных с различными формами заболеваний сердечно­сосудистой системы складываются в начале курортного сезона – мае, июне. Использование методики </w:t>
      </w:r>
      <w:proofErr w:type="spellStart"/>
      <w:r w:rsidRPr="00897EE7">
        <w:rPr>
          <w:rFonts w:ascii="Times New Roman" w:hAnsi="Times New Roman" w:cs="Times New Roman"/>
          <w:sz w:val="28"/>
          <w:szCs w:val="28"/>
        </w:rPr>
        <w:t>Стедмена</w:t>
      </w:r>
      <w:proofErr w:type="spellEnd"/>
      <w:r w:rsidRPr="00897EE7">
        <w:rPr>
          <w:rFonts w:ascii="Times New Roman" w:hAnsi="Times New Roman" w:cs="Times New Roman"/>
          <w:sz w:val="28"/>
          <w:szCs w:val="28"/>
        </w:rPr>
        <w:t xml:space="preserve"> для расчета ИЖ впервые позволило оценить </w:t>
      </w:r>
      <w:proofErr w:type="spellStart"/>
      <w:r w:rsidRPr="00897EE7">
        <w:rPr>
          <w:rFonts w:ascii="Times New Roman" w:hAnsi="Times New Roman" w:cs="Times New Roman"/>
          <w:sz w:val="28"/>
          <w:szCs w:val="28"/>
        </w:rPr>
        <w:t>пространственно­временное</w:t>
      </w:r>
      <w:proofErr w:type="spellEnd"/>
      <w:r w:rsidRPr="00897EE7">
        <w:rPr>
          <w:rFonts w:ascii="Times New Roman" w:hAnsi="Times New Roman" w:cs="Times New Roman"/>
          <w:sz w:val="28"/>
          <w:szCs w:val="28"/>
        </w:rPr>
        <w:t xml:space="preserve"> распределение этой характеристики на территории Крымского полуострова. Показано формирование максимума повторяемости</w:t>
      </w:r>
      <w:proofErr w:type="gramStart"/>
      <w:r w:rsidRPr="00897EE7">
        <w:rPr>
          <w:rFonts w:ascii="Times New Roman" w:hAnsi="Times New Roman" w:cs="Times New Roman"/>
          <w:sz w:val="28"/>
          <w:szCs w:val="28"/>
        </w:rPr>
        <w:t xml:space="preserve"> (%) </w:t>
      </w:r>
      <w:proofErr w:type="gramEnd"/>
      <w:r w:rsidRPr="00897EE7">
        <w:rPr>
          <w:rFonts w:ascii="Times New Roman" w:hAnsi="Times New Roman" w:cs="Times New Roman"/>
          <w:sz w:val="28"/>
          <w:szCs w:val="28"/>
        </w:rPr>
        <w:t>индекса жары ИЖ в 16 часов в центральной части Крыма, в прибрежной части сказывается смягчающее влияние Черного моря, в сезонном ходе максимум повторяемости индекса жары смещен на сентябрь. Распределение значений ИЖ по градациям показало, что подавляющее большинство случаев (до 90 %) приходится на градацию 32–41 °С, оставшаяся часть – на градацию 41–54 °С. Выявлена динамика, свидетельствующая об устойчивом смещении повторяемости в градацию 32–41 °С.</w:t>
      </w:r>
    </w:p>
    <w:p w:rsidR="005746E3" w:rsidRPr="00897EE7" w:rsidRDefault="005746E3"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 xml:space="preserve">Ключевые слова: </w:t>
      </w:r>
      <w:proofErr w:type="spellStart"/>
      <w:r w:rsidRPr="00897EE7">
        <w:rPr>
          <w:rFonts w:ascii="Times New Roman" w:hAnsi="Times New Roman" w:cs="Times New Roman"/>
          <w:sz w:val="28"/>
          <w:szCs w:val="28"/>
        </w:rPr>
        <w:t>радиационно­эквивалентно­эффективная</w:t>
      </w:r>
      <w:proofErr w:type="spellEnd"/>
      <w:r w:rsidRPr="00897EE7">
        <w:rPr>
          <w:rFonts w:ascii="Times New Roman" w:hAnsi="Times New Roman" w:cs="Times New Roman"/>
          <w:sz w:val="28"/>
          <w:szCs w:val="28"/>
        </w:rPr>
        <w:t xml:space="preserve"> температура, индекс жары, курортный сезон, Крымский полуостров</w:t>
      </w:r>
    </w:p>
    <w:p w:rsidR="005746E3" w:rsidRPr="00897EE7" w:rsidRDefault="005746E3" w:rsidP="00897EE7">
      <w:pPr>
        <w:pStyle w:val="a8"/>
        <w:spacing w:line="240" w:lineRule="auto"/>
        <w:rPr>
          <w:rFonts w:ascii="Times New Roman" w:hAnsi="Times New Roman" w:cs="Times New Roman"/>
          <w:sz w:val="28"/>
          <w:szCs w:val="28"/>
        </w:rPr>
      </w:pPr>
    </w:p>
    <w:p w:rsidR="005746E3" w:rsidRPr="00897EE7" w:rsidRDefault="005746E3" w:rsidP="00897EE7">
      <w:pPr>
        <w:pStyle w:val="a4"/>
        <w:spacing w:after="57" w:line="240" w:lineRule="auto"/>
        <w:rPr>
          <w:sz w:val="28"/>
          <w:szCs w:val="28"/>
          <w:lang w:val="en-US"/>
        </w:rPr>
      </w:pPr>
    </w:p>
    <w:p w:rsidR="00830047" w:rsidRPr="00897EE7" w:rsidRDefault="00830047" w:rsidP="00897EE7">
      <w:pPr>
        <w:pStyle w:val="a4"/>
        <w:spacing w:line="240" w:lineRule="auto"/>
        <w:rPr>
          <w:rFonts w:ascii="Times New Roman" w:hAnsi="Times New Roman" w:cs="Times New Roman"/>
          <w:sz w:val="28"/>
          <w:szCs w:val="28"/>
          <w:lang w:val="en-US"/>
        </w:rPr>
      </w:pPr>
      <w:r w:rsidRPr="00897EE7">
        <w:rPr>
          <w:rFonts w:ascii="Times New Roman" w:hAnsi="Times New Roman" w:cs="Times New Roman"/>
          <w:sz w:val="28"/>
          <w:szCs w:val="28"/>
        </w:rPr>
        <w:t>УДК</w:t>
      </w:r>
      <w:r w:rsidRPr="00897EE7">
        <w:rPr>
          <w:rFonts w:ascii="Times New Roman" w:hAnsi="Times New Roman" w:cs="Times New Roman"/>
          <w:sz w:val="28"/>
          <w:szCs w:val="28"/>
          <w:lang w:val="en-US"/>
        </w:rPr>
        <w:t xml:space="preserve"> [614.1:331.522] (470.21)</w:t>
      </w:r>
    </w:p>
    <w:p w:rsidR="00830047" w:rsidRPr="00897EE7" w:rsidRDefault="00830047"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МЕДИКО­ДЕМОГРАФИЧЕСКИЕ ПОКАЗАТЕЛИ И ФОРМИРОВАНИЕ ТРУДОВОГО ПОТЕНЦИАЛА В АРКТИКЕ (НА ПРИМЕРЕ МУРМАНСКОЙ ОБЛАСТИ)</w:t>
      </w:r>
    </w:p>
    <w:p w:rsidR="00830047" w:rsidRPr="00897EE7" w:rsidRDefault="00830047"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2018 г. </w:t>
      </w:r>
      <w:r w:rsidRPr="00897EE7">
        <w:rPr>
          <w:rFonts w:ascii="Times New Roman" w:hAnsi="Times New Roman" w:cs="Times New Roman"/>
          <w:sz w:val="28"/>
          <w:szCs w:val="28"/>
          <w:vertAlign w:val="superscript"/>
        </w:rPr>
        <w:t>1,3</w:t>
      </w:r>
      <w:r w:rsidRPr="00897EE7">
        <w:rPr>
          <w:rFonts w:ascii="Times New Roman" w:hAnsi="Times New Roman" w:cs="Times New Roman"/>
          <w:sz w:val="28"/>
          <w:szCs w:val="28"/>
        </w:rPr>
        <w:t xml:space="preserve">А. Н. Никанов, </w:t>
      </w:r>
      <w:r w:rsidRPr="00897EE7">
        <w:rPr>
          <w:rFonts w:ascii="Times New Roman" w:hAnsi="Times New Roman" w:cs="Times New Roman"/>
          <w:sz w:val="28"/>
          <w:szCs w:val="28"/>
          <w:vertAlign w:val="superscript"/>
        </w:rPr>
        <w:t>2,5</w:t>
      </w:r>
      <w:r w:rsidRPr="00897EE7">
        <w:rPr>
          <w:rFonts w:ascii="Times New Roman" w:hAnsi="Times New Roman" w:cs="Times New Roman"/>
          <w:sz w:val="28"/>
          <w:szCs w:val="28"/>
        </w:rPr>
        <w:t xml:space="preserve">В. П. Чащин, </w:t>
      </w:r>
      <w:r w:rsidRPr="00897EE7">
        <w:rPr>
          <w:rFonts w:ascii="Times New Roman" w:hAnsi="Times New Roman" w:cs="Times New Roman"/>
          <w:sz w:val="28"/>
          <w:szCs w:val="28"/>
          <w:vertAlign w:val="superscript"/>
        </w:rPr>
        <w:t>4,5</w:t>
      </w:r>
      <w:r w:rsidRPr="00897EE7">
        <w:rPr>
          <w:rFonts w:ascii="Times New Roman" w:hAnsi="Times New Roman" w:cs="Times New Roman"/>
          <w:sz w:val="28"/>
          <w:szCs w:val="28"/>
        </w:rPr>
        <w:t xml:space="preserve">А. Б. Гудков, </w:t>
      </w: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В. М. Дорофеев,</w:t>
      </w:r>
    </w:p>
    <w:p w:rsidR="00830047" w:rsidRPr="00897EE7" w:rsidRDefault="00830047"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vertAlign w:val="superscript"/>
        </w:rPr>
        <w:t>5</w:t>
      </w:r>
      <w:r w:rsidRPr="00897EE7">
        <w:rPr>
          <w:rFonts w:ascii="Times New Roman" w:hAnsi="Times New Roman" w:cs="Times New Roman"/>
          <w:sz w:val="28"/>
          <w:szCs w:val="28"/>
        </w:rPr>
        <w:t xml:space="preserve">Н. В. </w:t>
      </w:r>
      <w:proofErr w:type="spellStart"/>
      <w:r w:rsidRPr="00897EE7">
        <w:rPr>
          <w:rFonts w:ascii="Times New Roman" w:hAnsi="Times New Roman" w:cs="Times New Roman"/>
          <w:sz w:val="28"/>
          <w:szCs w:val="28"/>
        </w:rPr>
        <w:t>Стурлис</w:t>
      </w:r>
      <w:proofErr w:type="spellEnd"/>
      <w:r w:rsidRPr="00897EE7">
        <w:rPr>
          <w:rFonts w:ascii="Times New Roman" w:hAnsi="Times New Roman" w:cs="Times New Roman"/>
          <w:sz w:val="28"/>
          <w:szCs w:val="28"/>
        </w:rPr>
        <w:t xml:space="preserve">, </w:t>
      </w: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П. И. </w:t>
      </w:r>
      <w:proofErr w:type="spellStart"/>
      <w:r w:rsidRPr="00897EE7">
        <w:rPr>
          <w:rFonts w:ascii="Times New Roman" w:hAnsi="Times New Roman" w:cs="Times New Roman"/>
          <w:sz w:val="28"/>
          <w:szCs w:val="28"/>
        </w:rPr>
        <w:t>Карначев</w:t>
      </w:r>
      <w:proofErr w:type="spellEnd"/>
    </w:p>
    <w:p w:rsidR="00830047" w:rsidRPr="00897EE7" w:rsidRDefault="00830047"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Научно­исследовательская лаборатория </w:t>
      </w:r>
      <w:proofErr w:type="spellStart"/>
      <w:r w:rsidRPr="00897EE7">
        <w:rPr>
          <w:rFonts w:ascii="Times New Roman" w:hAnsi="Times New Roman" w:cs="Times New Roman"/>
          <w:sz w:val="28"/>
          <w:szCs w:val="28"/>
        </w:rPr>
        <w:t>Северо­Западного</w:t>
      </w:r>
      <w:proofErr w:type="spellEnd"/>
      <w:r w:rsidRPr="00897EE7">
        <w:rPr>
          <w:rFonts w:ascii="Times New Roman" w:hAnsi="Times New Roman" w:cs="Times New Roman"/>
          <w:sz w:val="28"/>
          <w:szCs w:val="28"/>
        </w:rPr>
        <w:t xml:space="preserve"> научного центра гигиены и общественного здоровья, г. Кировск; </w:t>
      </w: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 xml:space="preserve">Северо­Западный научный центр гигиены и общественного здоровья </w:t>
      </w:r>
      <w:proofErr w:type="spellStart"/>
      <w:r w:rsidRPr="00897EE7">
        <w:rPr>
          <w:rFonts w:ascii="Times New Roman" w:hAnsi="Times New Roman" w:cs="Times New Roman"/>
          <w:sz w:val="28"/>
          <w:szCs w:val="28"/>
        </w:rPr>
        <w:t>Роспотребнадзора</w:t>
      </w:r>
      <w:proofErr w:type="spellEnd"/>
      <w:r w:rsidRPr="00897EE7">
        <w:rPr>
          <w:rFonts w:ascii="Times New Roman" w:hAnsi="Times New Roman" w:cs="Times New Roman"/>
          <w:sz w:val="28"/>
          <w:szCs w:val="28"/>
        </w:rPr>
        <w:t xml:space="preserve">, г. </w:t>
      </w:r>
      <w:proofErr w:type="spellStart"/>
      <w:r w:rsidRPr="00897EE7">
        <w:rPr>
          <w:rFonts w:ascii="Times New Roman" w:hAnsi="Times New Roman" w:cs="Times New Roman"/>
          <w:sz w:val="28"/>
          <w:szCs w:val="28"/>
        </w:rPr>
        <w:t>Санкт­Петербург</w:t>
      </w:r>
      <w:proofErr w:type="spellEnd"/>
      <w:r w:rsidRPr="00897EE7">
        <w:rPr>
          <w:rFonts w:ascii="Times New Roman" w:hAnsi="Times New Roman" w:cs="Times New Roman"/>
          <w:sz w:val="28"/>
          <w:szCs w:val="28"/>
        </w:rPr>
        <w:t xml:space="preserve">; </w:t>
      </w:r>
      <w:r w:rsidRPr="00897EE7">
        <w:rPr>
          <w:rFonts w:ascii="Times New Roman" w:hAnsi="Times New Roman" w:cs="Times New Roman"/>
          <w:sz w:val="28"/>
          <w:szCs w:val="28"/>
          <w:vertAlign w:val="superscript"/>
        </w:rPr>
        <w:t>3</w:t>
      </w:r>
      <w:r w:rsidRPr="00897EE7">
        <w:rPr>
          <w:rFonts w:ascii="Times New Roman" w:hAnsi="Times New Roman" w:cs="Times New Roman"/>
          <w:sz w:val="28"/>
          <w:szCs w:val="28"/>
        </w:rPr>
        <w:t xml:space="preserve">Министерство здравоохранения Мурманской области, г. Мурманск; </w:t>
      </w:r>
      <w:r w:rsidRPr="00897EE7">
        <w:rPr>
          <w:rFonts w:ascii="Times New Roman" w:hAnsi="Times New Roman" w:cs="Times New Roman"/>
          <w:sz w:val="28"/>
          <w:szCs w:val="28"/>
          <w:vertAlign w:val="superscript"/>
        </w:rPr>
        <w:t>4</w:t>
      </w:r>
      <w:r w:rsidRPr="00897EE7">
        <w:rPr>
          <w:rFonts w:ascii="Times New Roman" w:hAnsi="Times New Roman" w:cs="Times New Roman"/>
          <w:sz w:val="28"/>
          <w:szCs w:val="28"/>
        </w:rPr>
        <w:t xml:space="preserve">Северный государственный медицинский университет, г. Архангельск; </w:t>
      </w:r>
      <w:r w:rsidRPr="00897EE7">
        <w:rPr>
          <w:rFonts w:ascii="Times New Roman" w:hAnsi="Times New Roman" w:cs="Times New Roman"/>
          <w:sz w:val="28"/>
          <w:szCs w:val="28"/>
          <w:vertAlign w:val="superscript"/>
        </w:rPr>
        <w:t>5</w:t>
      </w:r>
      <w:r w:rsidRPr="00897EE7">
        <w:rPr>
          <w:rFonts w:ascii="Times New Roman" w:hAnsi="Times New Roman" w:cs="Times New Roman"/>
          <w:sz w:val="28"/>
          <w:szCs w:val="28"/>
        </w:rPr>
        <w:t>Северный (Арктический) федеральный университет имени</w:t>
      </w:r>
      <w:r w:rsidRPr="00897EE7">
        <w:rPr>
          <w:rFonts w:ascii="Times New Roman" w:hAnsi="Times New Roman" w:cs="Times New Roman"/>
          <w:sz w:val="28"/>
          <w:szCs w:val="28"/>
        </w:rPr>
        <w:br/>
        <w:t>М. В. Ломоносова, г. Архангельск</w:t>
      </w:r>
    </w:p>
    <w:p w:rsidR="00830047" w:rsidRPr="00897EE7" w:rsidRDefault="00830047" w:rsidP="00897EE7">
      <w:pPr>
        <w:pStyle w:val="a8"/>
        <w:spacing w:line="240" w:lineRule="auto"/>
        <w:rPr>
          <w:rFonts w:ascii="Times New Roman" w:hAnsi="Times New Roman" w:cs="Times New Roman"/>
          <w:sz w:val="28"/>
          <w:szCs w:val="28"/>
        </w:rPr>
      </w:pPr>
    </w:p>
    <w:p w:rsidR="00830047" w:rsidRPr="00897EE7" w:rsidRDefault="00830047"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Охарактеризованы демографические процессы в динамическом развитии, происходящие в Мурманской области, расположенной за Полярным кругом на территории европейской части Арктической зоны Российской Федерации, за период 2001–2015 годов. Дана оценка основных составляющих естественного движения населения (рождаемость, смертность), в том числе трудового потенциала. Основные потери трудового потенциала в исследуемый период обусловлены сокращением численности населения (на 22,4 %), несмотря на позитивное увеличение в 1,38 раза суммарного коэффициента рождаемости и ожидаемой продолжительности жизни – среди мужчин до 64,0, женщин – до 75,7 года. Показано, что в регионе зафиксировано увеличение смертности среди мужского населения трудоспособного возраста от тех заболеваний, которые могут быть связаны не только с климатогеографическими условиями Арктики, но и условиями труда на производствах промышленного комплекса Кольского Заполярья.  В Мурманской области повышен порог болезней органов дыхания и системы кровообращения, а также злокачественных новообразований в моногородах. На территории ее 93 % населения проживает в городах, которые являются источниками рабочей силы для градообразующих предприятий. Удельный вес работающих во вредных и опасных условиях труда на предприятиях промышленного комплекса составил среди мужчин 68,0 %, среди женщин – 36,8 %, в том числе на предприятиях по добыче полезных ископаемых среди мужчин 78,7, среди женщин – 50,0 %.</w:t>
      </w:r>
    </w:p>
    <w:p w:rsidR="00830047" w:rsidRPr="00897EE7" w:rsidRDefault="00830047"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Ключевые слова:</w:t>
      </w:r>
      <w:r w:rsidRPr="00897EE7">
        <w:rPr>
          <w:rFonts w:ascii="Times New Roman" w:hAnsi="Times New Roman" w:cs="Times New Roman"/>
          <w:sz w:val="28"/>
          <w:szCs w:val="28"/>
        </w:rPr>
        <w:t xml:space="preserve"> Арктическая зона Российской Федерации, трудовой потенциал, рождаемость, смертность, продолжительность жизни</w:t>
      </w:r>
    </w:p>
    <w:p w:rsidR="00830047" w:rsidRPr="00897EE7" w:rsidRDefault="00830047" w:rsidP="00897EE7">
      <w:pPr>
        <w:pStyle w:val="a8"/>
        <w:spacing w:line="240" w:lineRule="auto"/>
        <w:rPr>
          <w:rFonts w:ascii="Times New Roman" w:hAnsi="Times New Roman" w:cs="Times New Roman"/>
          <w:sz w:val="28"/>
          <w:szCs w:val="28"/>
        </w:rPr>
      </w:pPr>
    </w:p>
    <w:p w:rsidR="00830047" w:rsidRPr="00897EE7" w:rsidRDefault="00830047" w:rsidP="00897EE7">
      <w:pPr>
        <w:pStyle w:val="a4"/>
        <w:spacing w:after="57" w:line="240" w:lineRule="auto"/>
        <w:rPr>
          <w:rFonts w:ascii="Times New Roman" w:hAnsi="Times New Roman" w:cs="Times New Roman"/>
          <w:spacing w:val="-1"/>
          <w:sz w:val="28"/>
          <w:szCs w:val="28"/>
        </w:rPr>
      </w:pPr>
    </w:p>
    <w:p w:rsidR="00830047" w:rsidRPr="00897EE7" w:rsidRDefault="00830047" w:rsidP="00897EE7">
      <w:pPr>
        <w:pStyle w:val="a4"/>
        <w:spacing w:line="240" w:lineRule="auto"/>
        <w:rPr>
          <w:rFonts w:ascii="Times New Roman" w:hAnsi="Times New Roman" w:cs="Times New Roman"/>
          <w:sz w:val="28"/>
          <w:szCs w:val="28"/>
        </w:rPr>
      </w:pPr>
      <w:r w:rsidRPr="00897EE7">
        <w:rPr>
          <w:rFonts w:ascii="Times New Roman" w:hAnsi="Times New Roman" w:cs="Times New Roman"/>
          <w:sz w:val="28"/>
          <w:szCs w:val="28"/>
        </w:rPr>
        <w:t>УДК 613.32:614.777(571.621­25)</w:t>
      </w:r>
    </w:p>
    <w:p w:rsidR="00830047" w:rsidRPr="00897EE7" w:rsidRDefault="00830047"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ОЦЕНКА ПЕРОРАЛЬНОГО ПОСТУПЛЕНИЯ ЖЕЛЕЗА С ПИТЬЕВОЙ ВОДОЙ ГОРОДА БИРОБИДЖАНА ДЛЯ РАЗЛИЧНЫХ ВОЗРАСТНЫХ ГРУПП НАСЕЛЕНИЯ</w:t>
      </w:r>
    </w:p>
    <w:p w:rsidR="00830047" w:rsidRPr="00897EE7" w:rsidRDefault="00830047"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2018 г. В. Ю. Поляков, И. Л. </w:t>
      </w:r>
      <w:proofErr w:type="spellStart"/>
      <w:r w:rsidRPr="00897EE7">
        <w:rPr>
          <w:rFonts w:ascii="Times New Roman" w:hAnsi="Times New Roman" w:cs="Times New Roman"/>
          <w:sz w:val="28"/>
          <w:szCs w:val="28"/>
        </w:rPr>
        <w:t>Ревуцкая</w:t>
      </w:r>
      <w:proofErr w:type="spellEnd"/>
      <w:r w:rsidRPr="00897EE7">
        <w:rPr>
          <w:rFonts w:ascii="Times New Roman" w:hAnsi="Times New Roman" w:cs="Times New Roman"/>
          <w:sz w:val="28"/>
          <w:szCs w:val="28"/>
        </w:rPr>
        <w:t xml:space="preserve">, С. И. </w:t>
      </w:r>
      <w:proofErr w:type="spellStart"/>
      <w:r w:rsidRPr="00897EE7">
        <w:rPr>
          <w:rFonts w:ascii="Times New Roman" w:hAnsi="Times New Roman" w:cs="Times New Roman"/>
          <w:sz w:val="28"/>
          <w:szCs w:val="28"/>
        </w:rPr>
        <w:t>Крохалёва</w:t>
      </w:r>
      <w:proofErr w:type="spellEnd"/>
    </w:p>
    <w:p w:rsidR="00897EE7" w:rsidRDefault="00830047"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Приамурский государственный университет имени </w:t>
      </w:r>
      <w:proofErr w:type="spellStart"/>
      <w:proofErr w:type="gramStart"/>
      <w:r w:rsidRPr="00897EE7">
        <w:rPr>
          <w:rFonts w:ascii="Times New Roman" w:hAnsi="Times New Roman" w:cs="Times New Roman"/>
          <w:sz w:val="28"/>
          <w:szCs w:val="28"/>
        </w:rPr>
        <w:t>Шолом­Алейхема</w:t>
      </w:r>
      <w:proofErr w:type="spellEnd"/>
      <w:proofErr w:type="gramEnd"/>
      <w:r w:rsidRPr="00897EE7">
        <w:rPr>
          <w:rFonts w:ascii="Times New Roman" w:hAnsi="Times New Roman" w:cs="Times New Roman"/>
          <w:sz w:val="28"/>
          <w:szCs w:val="28"/>
        </w:rPr>
        <w:t xml:space="preserve">, </w:t>
      </w:r>
    </w:p>
    <w:p w:rsidR="00830047" w:rsidRPr="00897EE7" w:rsidRDefault="00830047"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г. Биробиджан</w:t>
      </w:r>
    </w:p>
    <w:p w:rsidR="00830047" w:rsidRPr="00897EE7" w:rsidRDefault="00830047" w:rsidP="00897EE7">
      <w:pPr>
        <w:pStyle w:val="a8"/>
        <w:spacing w:line="240" w:lineRule="auto"/>
        <w:rPr>
          <w:rFonts w:ascii="Times New Roman" w:hAnsi="Times New Roman" w:cs="Times New Roman"/>
          <w:sz w:val="28"/>
          <w:szCs w:val="28"/>
        </w:rPr>
      </w:pPr>
    </w:p>
    <w:p w:rsidR="00830047" w:rsidRPr="00897EE7" w:rsidRDefault="00830047"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В статье рассмотрены проблемы оценки поступления железа с питьевой водой в организм человека и оценки </w:t>
      </w:r>
      <w:proofErr w:type="spellStart"/>
      <w:r w:rsidRPr="00897EE7">
        <w:rPr>
          <w:rFonts w:ascii="Times New Roman" w:hAnsi="Times New Roman" w:cs="Times New Roman"/>
          <w:sz w:val="28"/>
          <w:szCs w:val="28"/>
        </w:rPr>
        <w:t>неканцерогенного</w:t>
      </w:r>
      <w:proofErr w:type="spellEnd"/>
      <w:r w:rsidRPr="00897EE7">
        <w:rPr>
          <w:rFonts w:ascii="Times New Roman" w:hAnsi="Times New Roman" w:cs="Times New Roman"/>
          <w:sz w:val="28"/>
          <w:szCs w:val="28"/>
        </w:rPr>
        <w:t xml:space="preserve"> риска этого процесса. Цель работы: количественная оценка содержания железа в питьевой воде города Биробиджана и установление количественных характеристик его </w:t>
      </w:r>
      <w:proofErr w:type="spellStart"/>
      <w:r w:rsidRPr="00897EE7">
        <w:rPr>
          <w:rFonts w:ascii="Times New Roman" w:hAnsi="Times New Roman" w:cs="Times New Roman"/>
          <w:sz w:val="28"/>
          <w:szCs w:val="28"/>
        </w:rPr>
        <w:t>перорального</w:t>
      </w:r>
      <w:proofErr w:type="spellEnd"/>
      <w:r w:rsidRPr="00897EE7">
        <w:rPr>
          <w:rFonts w:ascii="Times New Roman" w:hAnsi="Times New Roman" w:cs="Times New Roman"/>
          <w:sz w:val="28"/>
          <w:szCs w:val="28"/>
        </w:rPr>
        <w:t xml:space="preserve"> поступления с питьевой водой для различных возрастных групп населения. Материал включает анализ 480 проб питьевой воды. Период исследования с января 2013 по декабрь 2015 года. Для определения массовой концентрации железа применён фотометрический метод. Установлено, что среднесуточная доза поступления железа с питьевой водой города составила от 0,005 до 0,067 мг/</w:t>
      </w:r>
      <w:proofErr w:type="spellStart"/>
      <w:r w:rsidRPr="00897EE7">
        <w:rPr>
          <w:rFonts w:ascii="Times New Roman" w:hAnsi="Times New Roman" w:cs="Times New Roman"/>
          <w:sz w:val="28"/>
          <w:szCs w:val="28"/>
        </w:rPr>
        <w:t>кг×сутки</w:t>
      </w:r>
      <w:proofErr w:type="spellEnd"/>
      <w:r w:rsidRPr="00897EE7">
        <w:rPr>
          <w:rFonts w:ascii="Times New Roman" w:hAnsi="Times New Roman" w:cs="Times New Roman"/>
          <w:sz w:val="28"/>
          <w:szCs w:val="28"/>
        </w:rPr>
        <w:t xml:space="preserve"> для взрослого в зависимости от его концентрации в питьевой воде и </w:t>
      </w:r>
      <w:r w:rsidRPr="00897EE7">
        <w:rPr>
          <w:rFonts w:ascii="Times New Roman" w:hAnsi="Times New Roman" w:cs="Times New Roman"/>
          <w:sz w:val="28"/>
          <w:szCs w:val="28"/>
        </w:rPr>
        <w:lastRenderedPageBreak/>
        <w:t>от 0,006 до 0,155 мг/</w:t>
      </w:r>
      <w:proofErr w:type="spellStart"/>
      <w:r w:rsidRPr="00897EE7">
        <w:rPr>
          <w:rFonts w:ascii="Times New Roman" w:hAnsi="Times New Roman" w:cs="Times New Roman"/>
          <w:sz w:val="28"/>
          <w:szCs w:val="28"/>
        </w:rPr>
        <w:t>кг×сутки</w:t>
      </w:r>
      <w:proofErr w:type="spellEnd"/>
      <w:r w:rsidRPr="00897EE7">
        <w:rPr>
          <w:rFonts w:ascii="Times New Roman" w:hAnsi="Times New Roman" w:cs="Times New Roman"/>
          <w:sz w:val="28"/>
          <w:szCs w:val="28"/>
        </w:rPr>
        <w:t xml:space="preserve"> для детей в зависимости от их возраста и других факторов. Полученные результаты не превышают </w:t>
      </w:r>
      <w:proofErr w:type="spellStart"/>
      <w:r w:rsidRPr="00897EE7">
        <w:rPr>
          <w:rFonts w:ascii="Times New Roman" w:hAnsi="Times New Roman" w:cs="Times New Roman"/>
          <w:sz w:val="28"/>
          <w:szCs w:val="28"/>
        </w:rPr>
        <w:t>референтной</w:t>
      </w:r>
      <w:proofErr w:type="spellEnd"/>
      <w:r w:rsidRPr="00897EE7">
        <w:rPr>
          <w:rFonts w:ascii="Times New Roman" w:hAnsi="Times New Roman" w:cs="Times New Roman"/>
          <w:sz w:val="28"/>
          <w:szCs w:val="28"/>
        </w:rPr>
        <w:t xml:space="preserve"> дозы 0,300 мг/</w:t>
      </w:r>
      <w:proofErr w:type="spellStart"/>
      <w:r w:rsidRPr="00897EE7">
        <w:rPr>
          <w:rFonts w:ascii="Times New Roman" w:hAnsi="Times New Roman" w:cs="Times New Roman"/>
          <w:sz w:val="28"/>
          <w:szCs w:val="28"/>
        </w:rPr>
        <w:t>кг×сутки</w:t>
      </w:r>
      <w:proofErr w:type="spellEnd"/>
      <w:r w:rsidRPr="00897EE7">
        <w:rPr>
          <w:rFonts w:ascii="Times New Roman" w:hAnsi="Times New Roman" w:cs="Times New Roman"/>
          <w:sz w:val="28"/>
          <w:szCs w:val="28"/>
        </w:rPr>
        <w:t>. Рассчитанная потенциальная доза поступления железа с питьевой водой при его хроническом ежедневном поступлении в течение многолетней экспозиции составила от 3 942 до 53 217 мг для взрослого за 30 лет; от 264 до 7 983 мг для детей за 6 лет. Наименьший коэффициент опасности HQ = 0,017 получен при оценке водопотребления взрослым населением Биробиджана для группы проб питьевой воды с концентрацией железа общего 0,18 мг/дм</w:t>
      </w:r>
      <w:r w:rsidRPr="00897EE7">
        <w:rPr>
          <w:rFonts w:ascii="Times New Roman" w:hAnsi="Times New Roman" w:cs="Times New Roman"/>
          <w:sz w:val="28"/>
          <w:szCs w:val="28"/>
          <w:vertAlign w:val="superscript"/>
        </w:rPr>
        <w:t>3</w:t>
      </w:r>
      <w:r w:rsidRPr="00897EE7">
        <w:rPr>
          <w:rFonts w:ascii="Times New Roman" w:hAnsi="Times New Roman" w:cs="Times New Roman"/>
          <w:sz w:val="28"/>
          <w:szCs w:val="28"/>
        </w:rPr>
        <w:t>. Наибольший коэффициент опасности HQ = 0,517 получен при оценке водопотребления детьми возрастом менее 6 лет для группы проб питьевой воды с концентрацией железа общего 2,43 мг/дм</w:t>
      </w:r>
      <w:r w:rsidRPr="00897EE7">
        <w:rPr>
          <w:rFonts w:ascii="Times New Roman" w:hAnsi="Times New Roman" w:cs="Times New Roman"/>
          <w:sz w:val="28"/>
          <w:szCs w:val="28"/>
          <w:vertAlign w:val="superscript"/>
        </w:rPr>
        <w:t>3</w:t>
      </w:r>
      <w:r w:rsidRPr="00897EE7">
        <w:rPr>
          <w:rFonts w:ascii="Times New Roman" w:hAnsi="Times New Roman" w:cs="Times New Roman"/>
          <w:sz w:val="28"/>
          <w:szCs w:val="28"/>
        </w:rPr>
        <w:t>.</w:t>
      </w:r>
    </w:p>
    <w:p w:rsidR="00830047" w:rsidRPr="00897EE7" w:rsidRDefault="00830047"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 xml:space="preserve">Ключевые слова: </w:t>
      </w:r>
      <w:r w:rsidRPr="00897EE7">
        <w:rPr>
          <w:rFonts w:ascii="Times New Roman" w:hAnsi="Times New Roman" w:cs="Times New Roman"/>
          <w:sz w:val="28"/>
          <w:szCs w:val="28"/>
        </w:rPr>
        <w:t xml:space="preserve">питьевая вода, железо, </w:t>
      </w:r>
      <w:proofErr w:type="spellStart"/>
      <w:r w:rsidRPr="00897EE7">
        <w:rPr>
          <w:rFonts w:ascii="Times New Roman" w:hAnsi="Times New Roman" w:cs="Times New Roman"/>
          <w:sz w:val="28"/>
          <w:szCs w:val="28"/>
        </w:rPr>
        <w:t>пероральное</w:t>
      </w:r>
      <w:proofErr w:type="spellEnd"/>
      <w:r w:rsidRPr="00897EE7">
        <w:rPr>
          <w:rFonts w:ascii="Times New Roman" w:hAnsi="Times New Roman" w:cs="Times New Roman"/>
          <w:sz w:val="28"/>
          <w:szCs w:val="28"/>
        </w:rPr>
        <w:t xml:space="preserve"> поступление, </w:t>
      </w:r>
      <w:proofErr w:type="spellStart"/>
      <w:r w:rsidRPr="00897EE7">
        <w:rPr>
          <w:rFonts w:ascii="Times New Roman" w:hAnsi="Times New Roman" w:cs="Times New Roman"/>
          <w:sz w:val="28"/>
          <w:szCs w:val="28"/>
        </w:rPr>
        <w:t>неканцерогенный</w:t>
      </w:r>
      <w:proofErr w:type="spellEnd"/>
      <w:r w:rsidRPr="00897EE7">
        <w:rPr>
          <w:rFonts w:ascii="Times New Roman" w:hAnsi="Times New Roman" w:cs="Times New Roman"/>
          <w:sz w:val="28"/>
          <w:szCs w:val="28"/>
        </w:rPr>
        <w:t xml:space="preserve"> риск </w:t>
      </w:r>
    </w:p>
    <w:p w:rsidR="00830047" w:rsidRPr="00897EE7" w:rsidRDefault="00830047" w:rsidP="00897EE7">
      <w:pPr>
        <w:pStyle w:val="a8"/>
        <w:spacing w:line="240" w:lineRule="auto"/>
        <w:rPr>
          <w:rFonts w:ascii="Times New Roman" w:hAnsi="Times New Roman" w:cs="Times New Roman"/>
          <w:sz w:val="28"/>
          <w:szCs w:val="28"/>
        </w:rPr>
      </w:pPr>
    </w:p>
    <w:p w:rsidR="00830047" w:rsidRPr="00897EE7" w:rsidRDefault="00830047" w:rsidP="00897EE7">
      <w:pPr>
        <w:pStyle w:val="a4"/>
        <w:spacing w:after="57" w:line="240" w:lineRule="auto"/>
        <w:rPr>
          <w:rFonts w:ascii="Times New Roman" w:hAnsi="Times New Roman" w:cs="Times New Roman"/>
          <w:sz w:val="28"/>
          <w:szCs w:val="28"/>
        </w:rPr>
      </w:pPr>
    </w:p>
    <w:p w:rsidR="00830047" w:rsidRPr="00897EE7" w:rsidRDefault="00830047" w:rsidP="00897EE7">
      <w:pPr>
        <w:pStyle w:val="a4"/>
        <w:spacing w:line="240" w:lineRule="auto"/>
        <w:rPr>
          <w:rFonts w:ascii="Times New Roman" w:hAnsi="Times New Roman" w:cs="Times New Roman"/>
          <w:sz w:val="28"/>
          <w:szCs w:val="28"/>
        </w:rPr>
      </w:pPr>
      <w:r w:rsidRPr="00897EE7">
        <w:rPr>
          <w:rFonts w:ascii="Times New Roman" w:hAnsi="Times New Roman" w:cs="Times New Roman"/>
          <w:sz w:val="28"/>
          <w:szCs w:val="28"/>
        </w:rPr>
        <w:t>УДК 616.74:615.849.19</w:t>
      </w:r>
    </w:p>
    <w:p w:rsidR="00830047" w:rsidRPr="00897EE7" w:rsidRDefault="00830047"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ИСПОЛЬЗОВАНИЕ НИЗКОИНТЕНСИВНОГО ЛАЗЕРНОГО ИЗЛУЧЕНИЯ ДЛЯ ЛЕЧЕНИЯ ПРОФЕССИОНАЛЬНОГО МИОФИБРОЗА</w:t>
      </w:r>
    </w:p>
    <w:p w:rsidR="00830047" w:rsidRPr="00897EE7" w:rsidRDefault="00830047"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2017 г. </w:t>
      </w:r>
      <w:r w:rsidRPr="00897EE7">
        <w:rPr>
          <w:rFonts w:ascii="Times New Roman" w:hAnsi="Times New Roman" w:cs="Times New Roman"/>
          <w:sz w:val="28"/>
          <w:szCs w:val="28"/>
          <w:vertAlign w:val="superscript"/>
        </w:rPr>
        <w:t>1,2</w:t>
      </w:r>
      <w:r w:rsidRPr="00897EE7">
        <w:rPr>
          <w:rFonts w:ascii="Times New Roman" w:hAnsi="Times New Roman" w:cs="Times New Roman"/>
          <w:sz w:val="28"/>
          <w:szCs w:val="28"/>
        </w:rPr>
        <w:t xml:space="preserve">Н. Ю. Малькова, </w:t>
      </w: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А. В. Попов </w:t>
      </w:r>
    </w:p>
    <w:p w:rsidR="00830047" w:rsidRPr="00897EE7" w:rsidRDefault="00830047"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Северо­Западный научный центр гигиены и общественного здоровья, </w:t>
      </w: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Северо­Западный государственный</w:t>
      </w:r>
    </w:p>
    <w:p w:rsidR="00830047" w:rsidRPr="00897EE7" w:rsidRDefault="00830047"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медицинский университет имени И. И. Мечникова, г. </w:t>
      </w:r>
      <w:proofErr w:type="spellStart"/>
      <w:r w:rsidRPr="00897EE7">
        <w:rPr>
          <w:rFonts w:ascii="Times New Roman" w:hAnsi="Times New Roman" w:cs="Times New Roman"/>
          <w:sz w:val="28"/>
          <w:szCs w:val="28"/>
        </w:rPr>
        <w:t>Санкт­Петербург</w:t>
      </w:r>
      <w:proofErr w:type="spellEnd"/>
    </w:p>
    <w:p w:rsidR="00830047" w:rsidRPr="00897EE7" w:rsidRDefault="00830047" w:rsidP="00897EE7">
      <w:pPr>
        <w:pStyle w:val="a8"/>
        <w:spacing w:line="240" w:lineRule="auto"/>
        <w:rPr>
          <w:rFonts w:ascii="Times New Roman" w:hAnsi="Times New Roman" w:cs="Times New Roman"/>
          <w:sz w:val="28"/>
          <w:szCs w:val="28"/>
        </w:rPr>
      </w:pPr>
    </w:p>
    <w:p w:rsidR="00830047" w:rsidRPr="00897EE7" w:rsidRDefault="00830047" w:rsidP="00897EE7">
      <w:pPr>
        <w:pStyle w:val="a8"/>
        <w:spacing w:line="240" w:lineRule="auto"/>
        <w:rPr>
          <w:rFonts w:ascii="Times New Roman" w:hAnsi="Times New Roman" w:cs="Times New Roman"/>
          <w:sz w:val="28"/>
          <w:szCs w:val="28"/>
        </w:rPr>
      </w:pPr>
      <w:proofErr w:type="gramStart"/>
      <w:r w:rsidRPr="00897EE7">
        <w:rPr>
          <w:rFonts w:ascii="Times New Roman" w:hAnsi="Times New Roman" w:cs="Times New Roman"/>
          <w:sz w:val="28"/>
          <w:szCs w:val="28"/>
        </w:rPr>
        <w:t xml:space="preserve">В статье представлены данные по лечению больных </w:t>
      </w:r>
      <w:proofErr w:type="spellStart"/>
      <w:r w:rsidRPr="00897EE7">
        <w:rPr>
          <w:rFonts w:ascii="Times New Roman" w:hAnsi="Times New Roman" w:cs="Times New Roman"/>
          <w:sz w:val="28"/>
          <w:szCs w:val="28"/>
        </w:rPr>
        <w:t>миофиброзом</w:t>
      </w:r>
      <w:proofErr w:type="spellEnd"/>
      <w:r w:rsidRPr="00897EE7">
        <w:rPr>
          <w:rFonts w:ascii="Times New Roman" w:hAnsi="Times New Roman" w:cs="Times New Roman"/>
          <w:sz w:val="28"/>
          <w:szCs w:val="28"/>
        </w:rPr>
        <w:t xml:space="preserve">, одним из наиболее распространенных заболеваний верхних конечностей, встречающихся у работающих практически во всех отраслях промышленности, строительства и сельского хозяйства, причем заболевания мышц верхних конечностей могут встречаться как самостоятельно, так и в комплексе с другими профессиональными заболеваниями </w:t>
      </w:r>
      <w:proofErr w:type="spellStart"/>
      <w:r w:rsidRPr="00897EE7">
        <w:rPr>
          <w:rFonts w:ascii="Times New Roman" w:hAnsi="Times New Roman" w:cs="Times New Roman"/>
          <w:sz w:val="28"/>
          <w:szCs w:val="28"/>
        </w:rPr>
        <w:t>костно­суставной</w:t>
      </w:r>
      <w:proofErr w:type="spellEnd"/>
      <w:r w:rsidRPr="00897EE7">
        <w:rPr>
          <w:rFonts w:ascii="Times New Roman" w:hAnsi="Times New Roman" w:cs="Times New Roman"/>
          <w:sz w:val="28"/>
          <w:szCs w:val="28"/>
        </w:rPr>
        <w:t xml:space="preserve"> и периферической нервной систем.</w:t>
      </w:r>
      <w:proofErr w:type="gramEnd"/>
      <w:r w:rsidRPr="00897EE7">
        <w:rPr>
          <w:rFonts w:ascii="Times New Roman" w:hAnsi="Times New Roman" w:cs="Times New Roman"/>
          <w:sz w:val="28"/>
          <w:szCs w:val="28"/>
        </w:rPr>
        <w:t xml:space="preserve"> Основными неблагоприятными факторами условий труда, способствующими развитию </w:t>
      </w:r>
      <w:proofErr w:type="spellStart"/>
      <w:r w:rsidRPr="00897EE7">
        <w:rPr>
          <w:rFonts w:ascii="Times New Roman" w:hAnsi="Times New Roman" w:cs="Times New Roman"/>
          <w:sz w:val="28"/>
          <w:szCs w:val="28"/>
        </w:rPr>
        <w:t>миофиброза</w:t>
      </w:r>
      <w:proofErr w:type="spellEnd"/>
      <w:r w:rsidRPr="00897EE7">
        <w:rPr>
          <w:rFonts w:ascii="Times New Roman" w:hAnsi="Times New Roman" w:cs="Times New Roman"/>
          <w:sz w:val="28"/>
          <w:szCs w:val="28"/>
        </w:rPr>
        <w:t xml:space="preserve">, являются </w:t>
      </w:r>
      <w:proofErr w:type="spellStart"/>
      <w:r w:rsidRPr="00897EE7">
        <w:rPr>
          <w:rFonts w:ascii="Times New Roman" w:hAnsi="Times New Roman" w:cs="Times New Roman"/>
          <w:sz w:val="28"/>
          <w:szCs w:val="28"/>
        </w:rPr>
        <w:t>статико­динамическая</w:t>
      </w:r>
      <w:proofErr w:type="spellEnd"/>
      <w:r w:rsidRPr="00897EE7">
        <w:rPr>
          <w:rFonts w:ascii="Times New Roman" w:hAnsi="Times New Roman" w:cs="Times New Roman"/>
          <w:sz w:val="28"/>
          <w:szCs w:val="28"/>
        </w:rPr>
        <w:t xml:space="preserve"> нагрузка на мышцы верхних конечностей, работа в неудобной рабочей позе, в режиме стоя. Обследована группа специалистов, работающих в неблагоприятных условиях труда, связанных с большими нагрузками на руки и действием локальной вибрации. Лечение с применением </w:t>
      </w:r>
      <w:proofErr w:type="spellStart"/>
      <w:r w:rsidRPr="00897EE7">
        <w:rPr>
          <w:rFonts w:ascii="Times New Roman" w:hAnsi="Times New Roman" w:cs="Times New Roman"/>
          <w:sz w:val="28"/>
          <w:szCs w:val="28"/>
        </w:rPr>
        <w:t>низкоинтенсивного</w:t>
      </w:r>
      <w:proofErr w:type="spellEnd"/>
      <w:r w:rsidRPr="00897EE7">
        <w:rPr>
          <w:rFonts w:ascii="Times New Roman" w:hAnsi="Times New Roman" w:cs="Times New Roman"/>
          <w:sz w:val="28"/>
          <w:szCs w:val="28"/>
        </w:rPr>
        <w:t xml:space="preserve"> лазерного излучения было проведено у 36 штукатуров и 33 подземных проходчиков, больных </w:t>
      </w:r>
      <w:proofErr w:type="spellStart"/>
      <w:r w:rsidRPr="00897EE7">
        <w:rPr>
          <w:rFonts w:ascii="Times New Roman" w:hAnsi="Times New Roman" w:cs="Times New Roman"/>
          <w:sz w:val="28"/>
          <w:szCs w:val="28"/>
        </w:rPr>
        <w:t>миофиброзом</w:t>
      </w:r>
      <w:proofErr w:type="spellEnd"/>
      <w:r w:rsidRPr="00897EE7">
        <w:rPr>
          <w:rFonts w:ascii="Times New Roman" w:hAnsi="Times New Roman" w:cs="Times New Roman"/>
          <w:sz w:val="28"/>
          <w:szCs w:val="28"/>
        </w:rPr>
        <w:t xml:space="preserve"> первой и второй степени. На плечелучевую мышцу действовали рассеянным лазерным излучением красной области спектра. Оценивалось периферическое кровообращение кистей рук, мышечная сила рук, состояние мышц. Показана эффективность метода. Предлагаемый запатентованный метод может быть использован при лечении </w:t>
      </w:r>
      <w:proofErr w:type="gramStart"/>
      <w:r w:rsidRPr="00897EE7">
        <w:rPr>
          <w:rFonts w:ascii="Times New Roman" w:hAnsi="Times New Roman" w:cs="Times New Roman"/>
          <w:sz w:val="28"/>
          <w:szCs w:val="28"/>
        </w:rPr>
        <w:t>профессионального</w:t>
      </w:r>
      <w:proofErr w:type="gram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миофиброза</w:t>
      </w:r>
      <w:proofErr w:type="spellEnd"/>
      <w:r w:rsidRPr="00897EE7">
        <w:rPr>
          <w:rFonts w:ascii="Times New Roman" w:hAnsi="Times New Roman" w:cs="Times New Roman"/>
          <w:sz w:val="28"/>
          <w:szCs w:val="28"/>
        </w:rPr>
        <w:t>.</w:t>
      </w:r>
    </w:p>
    <w:p w:rsidR="00830047" w:rsidRPr="00897EE7" w:rsidRDefault="00830047" w:rsidP="00897EE7">
      <w:pPr>
        <w:pStyle w:val="a8"/>
        <w:spacing w:line="240" w:lineRule="auto"/>
        <w:rPr>
          <w:rFonts w:ascii="Times New Roman" w:hAnsi="Times New Roman" w:cs="Times New Roman"/>
          <w:sz w:val="28"/>
          <w:szCs w:val="28"/>
          <w:lang w:val="en-US"/>
        </w:rPr>
      </w:pPr>
      <w:r w:rsidRPr="00897EE7">
        <w:rPr>
          <w:rFonts w:ascii="Times New Roman" w:hAnsi="Times New Roman" w:cs="Times New Roman"/>
          <w:b/>
          <w:bCs/>
          <w:sz w:val="28"/>
          <w:szCs w:val="28"/>
        </w:rPr>
        <w:t>Ключевые</w:t>
      </w:r>
      <w:r w:rsidRPr="00897EE7">
        <w:rPr>
          <w:rFonts w:ascii="Times New Roman" w:hAnsi="Times New Roman" w:cs="Times New Roman"/>
          <w:b/>
          <w:bCs/>
          <w:sz w:val="28"/>
          <w:szCs w:val="28"/>
          <w:lang w:val="en-US"/>
        </w:rPr>
        <w:t xml:space="preserve"> </w:t>
      </w:r>
      <w:r w:rsidRPr="00897EE7">
        <w:rPr>
          <w:rFonts w:ascii="Times New Roman" w:hAnsi="Times New Roman" w:cs="Times New Roman"/>
          <w:b/>
          <w:bCs/>
          <w:sz w:val="28"/>
          <w:szCs w:val="28"/>
        </w:rPr>
        <w:t>слова</w:t>
      </w:r>
      <w:r w:rsidRPr="00897EE7">
        <w:rPr>
          <w:rFonts w:ascii="Times New Roman" w:hAnsi="Times New Roman" w:cs="Times New Roman"/>
          <w:b/>
          <w:bCs/>
          <w:sz w:val="28"/>
          <w:szCs w:val="28"/>
          <w:lang w:val="en-US"/>
        </w:rPr>
        <w:t>:</w:t>
      </w:r>
      <w:r w:rsidRPr="00897EE7">
        <w:rPr>
          <w:rFonts w:ascii="Times New Roman" w:hAnsi="Times New Roman" w:cs="Times New Roman"/>
          <w:sz w:val="28"/>
          <w:szCs w:val="28"/>
          <w:lang w:val="en-US"/>
        </w:rPr>
        <w:t xml:space="preserve"> </w:t>
      </w:r>
      <w:r w:rsidRPr="00897EE7">
        <w:rPr>
          <w:rFonts w:ascii="Times New Roman" w:hAnsi="Times New Roman" w:cs="Times New Roman"/>
          <w:sz w:val="28"/>
          <w:szCs w:val="28"/>
        </w:rPr>
        <w:t>лечение</w:t>
      </w:r>
      <w:r w:rsidRPr="00897EE7">
        <w:rPr>
          <w:rFonts w:ascii="Times New Roman" w:hAnsi="Times New Roman" w:cs="Times New Roman"/>
          <w:sz w:val="28"/>
          <w:szCs w:val="28"/>
          <w:lang w:val="en-US"/>
        </w:rPr>
        <w:t xml:space="preserve">, </w:t>
      </w:r>
      <w:r w:rsidRPr="00897EE7">
        <w:rPr>
          <w:rFonts w:ascii="Times New Roman" w:hAnsi="Times New Roman" w:cs="Times New Roman"/>
          <w:sz w:val="28"/>
          <w:szCs w:val="28"/>
        </w:rPr>
        <w:t>лазер</w:t>
      </w:r>
      <w:r w:rsidRPr="00897EE7">
        <w:rPr>
          <w:rFonts w:ascii="Times New Roman" w:hAnsi="Times New Roman" w:cs="Times New Roman"/>
          <w:sz w:val="28"/>
          <w:szCs w:val="28"/>
          <w:lang w:val="en-US"/>
        </w:rPr>
        <w:t xml:space="preserve">, </w:t>
      </w:r>
      <w:proofErr w:type="spellStart"/>
      <w:r w:rsidRPr="00897EE7">
        <w:rPr>
          <w:rFonts w:ascii="Times New Roman" w:hAnsi="Times New Roman" w:cs="Times New Roman"/>
          <w:sz w:val="28"/>
          <w:szCs w:val="28"/>
        </w:rPr>
        <w:t>миофиброз</w:t>
      </w:r>
      <w:proofErr w:type="spellEnd"/>
    </w:p>
    <w:p w:rsidR="00830047" w:rsidRPr="00897EE7" w:rsidRDefault="00830047" w:rsidP="00897EE7">
      <w:pPr>
        <w:pStyle w:val="a8"/>
        <w:spacing w:line="240" w:lineRule="auto"/>
        <w:rPr>
          <w:rFonts w:ascii="Times New Roman" w:hAnsi="Times New Roman" w:cs="Times New Roman"/>
          <w:sz w:val="28"/>
          <w:szCs w:val="28"/>
          <w:lang w:val="en-US"/>
        </w:rPr>
      </w:pPr>
    </w:p>
    <w:p w:rsidR="00830047" w:rsidRPr="00897EE7" w:rsidRDefault="00830047" w:rsidP="00897EE7">
      <w:pPr>
        <w:pStyle w:val="a4"/>
        <w:spacing w:line="240" w:lineRule="auto"/>
        <w:rPr>
          <w:rFonts w:ascii="Times New Roman" w:hAnsi="Times New Roman" w:cs="Times New Roman"/>
          <w:sz w:val="28"/>
          <w:szCs w:val="28"/>
          <w:lang w:val="en-US"/>
        </w:rPr>
      </w:pPr>
      <w:r w:rsidRPr="00897EE7">
        <w:rPr>
          <w:rFonts w:ascii="Times New Roman" w:hAnsi="Times New Roman" w:cs="Times New Roman"/>
          <w:sz w:val="28"/>
          <w:szCs w:val="28"/>
        </w:rPr>
        <w:lastRenderedPageBreak/>
        <w:t>УДК</w:t>
      </w:r>
      <w:r w:rsidRPr="00897EE7">
        <w:rPr>
          <w:rFonts w:ascii="Times New Roman" w:hAnsi="Times New Roman" w:cs="Times New Roman"/>
          <w:sz w:val="28"/>
          <w:szCs w:val="28"/>
          <w:lang w:val="en-US"/>
        </w:rPr>
        <w:t xml:space="preserve"> 621.791.7:613.62:697.95</w:t>
      </w:r>
    </w:p>
    <w:p w:rsidR="00830047" w:rsidRPr="00897EE7" w:rsidRDefault="00830047"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ГИГИЕНИЧЕСКАЯ ОЦЕНКА СОСТОЯНИЯ ВОЗДУШНОЙ СРЕДЫ ПРИ ПРОИЗВОДСТВЕ СВИНЦОВО­КИСЛОТНЫХ АККУМУЛЯТОРОВ НА РАЗНЫХ ЭТАПАХ МОДЕРНИЗАЦИИ ПРОИЗВОДСТВА</w:t>
      </w:r>
    </w:p>
    <w:p w:rsidR="00830047" w:rsidRPr="00897EE7" w:rsidRDefault="00830047"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2018 г. О. Л. Маркова, Е. В. Иванова, М. Н. Кирьянова, В. П. Плеханов</w:t>
      </w:r>
    </w:p>
    <w:p w:rsidR="00897EE7" w:rsidRDefault="00830047" w:rsidP="00897EE7">
      <w:pPr>
        <w:pStyle w:val="a7"/>
        <w:spacing w:line="240" w:lineRule="auto"/>
        <w:rPr>
          <w:rFonts w:ascii="Times New Roman" w:hAnsi="Times New Roman" w:cs="Times New Roman"/>
          <w:sz w:val="28"/>
          <w:szCs w:val="28"/>
        </w:rPr>
      </w:pPr>
      <w:proofErr w:type="spellStart"/>
      <w:r w:rsidRPr="00897EE7">
        <w:rPr>
          <w:rFonts w:ascii="Times New Roman" w:hAnsi="Times New Roman" w:cs="Times New Roman"/>
          <w:sz w:val="28"/>
          <w:szCs w:val="28"/>
        </w:rPr>
        <w:t>Северо­Западный</w:t>
      </w:r>
      <w:proofErr w:type="spellEnd"/>
      <w:r w:rsidRPr="00897EE7">
        <w:rPr>
          <w:rFonts w:ascii="Times New Roman" w:hAnsi="Times New Roman" w:cs="Times New Roman"/>
          <w:sz w:val="28"/>
          <w:szCs w:val="28"/>
        </w:rPr>
        <w:t xml:space="preserve"> научный центр гигиены и общественного здоровья, </w:t>
      </w:r>
    </w:p>
    <w:p w:rsidR="00830047" w:rsidRPr="00897EE7" w:rsidRDefault="00830047"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г. </w:t>
      </w:r>
      <w:proofErr w:type="spellStart"/>
      <w:r w:rsidRPr="00897EE7">
        <w:rPr>
          <w:rFonts w:ascii="Times New Roman" w:hAnsi="Times New Roman" w:cs="Times New Roman"/>
          <w:sz w:val="28"/>
          <w:szCs w:val="28"/>
        </w:rPr>
        <w:t>Санкт­Петербург</w:t>
      </w:r>
      <w:proofErr w:type="spellEnd"/>
    </w:p>
    <w:p w:rsidR="00830047" w:rsidRPr="00897EE7" w:rsidRDefault="00830047" w:rsidP="00897EE7">
      <w:pPr>
        <w:pStyle w:val="a8"/>
        <w:spacing w:line="240" w:lineRule="auto"/>
        <w:rPr>
          <w:rFonts w:ascii="Times New Roman" w:hAnsi="Times New Roman" w:cs="Times New Roman"/>
          <w:sz w:val="28"/>
          <w:szCs w:val="28"/>
        </w:rPr>
      </w:pPr>
    </w:p>
    <w:p w:rsidR="00830047" w:rsidRPr="00897EE7" w:rsidRDefault="00830047"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В работе представлена гигиеническая оценка загрязнения воздушной среды производственных помещений при изготовлении  </w:t>
      </w:r>
      <w:proofErr w:type="spellStart"/>
      <w:r w:rsidRPr="00897EE7">
        <w:rPr>
          <w:rFonts w:ascii="Times New Roman" w:hAnsi="Times New Roman" w:cs="Times New Roman"/>
          <w:sz w:val="28"/>
          <w:szCs w:val="28"/>
        </w:rPr>
        <w:t>свинцово­кислотных</w:t>
      </w:r>
      <w:proofErr w:type="spellEnd"/>
      <w:r w:rsidRPr="00897EE7">
        <w:rPr>
          <w:rFonts w:ascii="Times New Roman" w:hAnsi="Times New Roman" w:cs="Times New Roman"/>
          <w:sz w:val="28"/>
          <w:szCs w:val="28"/>
        </w:rPr>
        <w:t xml:space="preserve"> аккумуляторов больших типов. Исследования проводились в различных условиях: на участках со старым технологическим оборудованием, после проведения реконструкции систем вентиляции и на участках с новыми технологическими линиями и системами вентиляции. Для оценки воздушной среды производственных помещений были выполнены химические анализы проб воздуха на содержание аэрозолей свинца и серной кислоты на рабочих местах основных профессий производства </w:t>
      </w:r>
      <w:proofErr w:type="spellStart"/>
      <w:r w:rsidRPr="00897EE7">
        <w:rPr>
          <w:rFonts w:ascii="Times New Roman" w:hAnsi="Times New Roman" w:cs="Times New Roman"/>
          <w:sz w:val="28"/>
          <w:szCs w:val="28"/>
        </w:rPr>
        <w:t>свинцово­кислотных</w:t>
      </w:r>
      <w:proofErr w:type="spellEnd"/>
      <w:r w:rsidRPr="00897EE7">
        <w:rPr>
          <w:rFonts w:ascii="Times New Roman" w:hAnsi="Times New Roman" w:cs="Times New Roman"/>
          <w:sz w:val="28"/>
          <w:szCs w:val="28"/>
        </w:rPr>
        <w:t xml:space="preserve"> аккумуляторов. В работе использованы утвержденные методы: </w:t>
      </w:r>
      <w:proofErr w:type="spellStart"/>
      <w:r w:rsidRPr="00897EE7">
        <w:rPr>
          <w:rFonts w:ascii="Times New Roman" w:hAnsi="Times New Roman" w:cs="Times New Roman"/>
          <w:sz w:val="28"/>
          <w:szCs w:val="28"/>
        </w:rPr>
        <w:t>атомно­абсорбционный</w:t>
      </w:r>
      <w:proofErr w:type="spellEnd"/>
      <w:r w:rsidRPr="00897EE7">
        <w:rPr>
          <w:rFonts w:ascii="Times New Roman" w:hAnsi="Times New Roman" w:cs="Times New Roman"/>
          <w:sz w:val="28"/>
          <w:szCs w:val="28"/>
        </w:rPr>
        <w:t xml:space="preserve"> для измерения свинца и фотометрический метод для измерения серной кислоты в воздухе рабочей зоны, промышленных выбросов. Проведена оценка эффективности работы применяемого вентиляционного оборудования,  </w:t>
      </w:r>
      <w:proofErr w:type="spellStart"/>
      <w:r w:rsidRPr="00897EE7">
        <w:rPr>
          <w:rFonts w:ascii="Times New Roman" w:hAnsi="Times New Roman" w:cs="Times New Roman"/>
          <w:sz w:val="28"/>
          <w:szCs w:val="28"/>
        </w:rPr>
        <w:t>санитарно­гигиенических</w:t>
      </w:r>
      <w:proofErr w:type="spellEnd"/>
      <w:r w:rsidRPr="00897EE7">
        <w:rPr>
          <w:rFonts w:ascii="Times New Roman" w:hAnsi="Times New Roman" w:cs="Times New Roman"/>
          <w:sz w:val="28"/>
          <w:szCs w:val="28"/>
        </w:rPr>
        <w:t xml:space="preserve"> характеристик местных отсосов по индексу экономичности после масштабной модернизации в соответствии с действующими нормативными документами. На основании выполненных испытаний  </w:t>
      </w:r>
      <w:proofErr w:type="spellStart"/>
      <w:r w:rsidRPr="00897EE7">
        <w:rPr>
          <w:rFonts w:ascii="Times New Roman" w:hAnsi="Times New Roman" w:cs="Times New Roman"/>
          <w:sz w:val="28"/>
          <w:szCs w:val="28"/>
        </w:rPr>
        <w:t>пылегазоулавливающего</w:t>
      </w:r>
      <w:proofErr w:type="spellEnd"/>
      <w:r w:rsidRPr="00897EE7">
        <w:rPr>
          <w:rFonts w:ascii="Times New Roman" w:hAnsi="Times New Roman" w:cs="Times New Roman"/>
          <w:sz w:val="28"/>
          <w:szCs w:val="28"/>
        </w:rPr>
        <w:t xml:space="preserve"> оборудования определена эффективность очистки удаляемого воздуха. При проведении исследований выполнены измерения метеорологических параметров (температура, влажность и скорость движения воздуха) в рабочей зоне. </w:t>
      </w:r>
      <w:proofErr w:type="gramStart"/>
      <w:r w:rsidRPr="00897EE7">
        <w:rPr>
          <w:rFonts w:ascii="Times New Roman" w:hAnsi="Times New Roman" w:cs="Times New Roman"/>
          <w:sz w:val="28"/>
          <w:szCs w:val="28"/>
        </w:rPr>
        <w:t xml:space="preserve">Проблема дальнейшего совершенствования  инженерных решений по удалению загрязненного воздуха из производственных помещений </w:t>
      </w:r>
      <w:proofErr w:type="spellStart"/>
      <w:r w:rsidRPr="00897EE7">
        <w:rPr>
          <w:rFonts w:ascii="Times New Roman" w:hAnsi="Times New Roman" w:cs="Times New Roman"/>
          <w:sz w:val="28"/>
          <w:szCs w:val="28"/>
        </w:rPr>
        <w:t>по­прежнему</w:t>
      </w:r>
      <w:proofErr w:type="spellEnd"/>
      <w:r w:rsidRPr="00897EE7">
        <w:rPr>
          <w:rFonts w:ascii="Times New Roman" w:hAnsi="Times New Roman" w:cs="Times New Roman"/>
          <w:sz w:val="28"/>
          <w:szCs w:val="28"/>
        </w:rPr>
        <w:t xml:space="preserve"> актуальна, так как содержание свинца в воздухе рабочей зоны остается высоким, несмотря на изменения в технологических процессах и применении различных </w:t>
      </w:r>
      <w:proofErr w:type="spellStart"/>
      <w:r w:rsidRPr="00897EE7">
        <w:rPr>
          <w:rFonts w:ascii="Times New Roman" w:hAnsi="Times New Roman" w:cs="Times New Roman"/>
          <w:sz w:val="28"/>
          <w:szCs w:val="28"/>
        </w:rPr>
        <w:t>санитарно­технических</w:t>
      </w:r>
      <w:proofErr w:type="spellEnd"/>
      <w:r w:rsidRPr="00897EE7">
        <w:rPr>
          <w:rFonts w:ascii="Times New Roman" w:hAnsi="Times New Roman" w:cs="Times New Roman"/>
          <w:sz w:val="28"/>
          <w:szCs w:val="28"/>
        </w:rPr>
        <w:t xml:space="preserve"> мероприятий.</w:t>
      </w:r>
      <w:proofErr w:type="gramEnd"/>
    </w:p>
    <w:p w:rsidR="00830047" w:rsidRPr="00897EE7" w:rsidRDefault="00830047"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Ключевые слова:</w:t>
      </w:r>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свинцово­кислотные</w:t>
      </w:r>
      <w:proofErr w:type="spellEnd"/>
      <w:r w:rsidRPr="00897EE7">
        <w:rPr>
          <w:rFonts w:ascii="Times New Roman" w:hAnsi="Times New Roman" w:cs="Times New Roman"/>
          <w:sz w:val="28"/>
          <w:szCs w:val="28"/>
        </w:rPr>
        <w:t xml:space="preserve"> аккумуляторы, воздух рабочей зоны, эффективность систем вентиляции</w:t>
      </w:r>
    </w:p>
    <w:p w:rsidR="00830047" w:rsidRPr="00897EE7" w:rsidRDefault="00830047" w:rsidP="00897EE7">
      <w:pPr>
        <w:pStyle w:val="a8"/>
        <w:spacing w:line="240" w:lineRule="auto"/>
        <w:rPr>
          <w:rFonts w:ascii="Times New Roman" w:hAnsi="Times New Roman" w:cs="Times New Roman"/>
          <w:sz w:val="28"/>
          <w:szCs w:val="28"/>
        </w:rPr>
      </w:pPr>
    </w:p>
    <w:p w:rsidR="00F57F24" w:rsidRPr="00897EE7" w:rsidRDefault="00F57F24" w:rsidP="00897EE7">
      <w:pPr>
        <w:pStyle w:val="a4"/>
        <w:spacing w:after="57" w:line="240" w:lineRule="auto"/>
        <w:rPr>
          <w:rFonts w:ascii="Times New Roman" w:hAnsi="Times New Roman" w:cs="Times New Roman"/>
          <w:sz w:val="28"/>
          <w:szCs w:val="28"/>
          <w:lang w:val="en-US"/>
        </w:rPr>
      </w:pPr>
    </w:p>
    <w:p w:rsidR="00F57F24" w:rsidRPr="00897EE7" w:rsidRDefault="00F57F24" w:rsidP="00897EE7">
      <w:pPr>
        <w:pStyle w:val="a4"/>
        <w:spacing w:line="240" w:lineRule="auto"/>
        <w:rPr>
          <w:rFonts w:ascii="Times New Roman" w:hAnsi="Times New Roman" w:cs="Times New Roman"/>
          <w:sz w:val="28"/>
          <w:szCs w:val="28"/>
          <w:lang w:val="en-US"/>
        </w:rPr>
      </w:pPr>
      <w:r w:rsidRPr="00897EE7">
        <w:rPr>
          <w:rFonts w:ascii="Times New Roman" w:hAnsi="Times New Roman" w:cs="Times New Roman"/>
          <w:sz w:val="28"/>
          <w:szCs w:val="28"/>
        </w:rPr>
        <w:t>УДК</w:t>
      </w:r>
      <w:r w:rsidRPr="00897EE7">
        <w:rPr>
          <w:rFonts w:ascii="Times New Roman" w:hAnsi="Times New Roman" w:cs="Times New Roman"/>
          <w:sz w:val="28"/>
          <w:szCs w:val="28"/>
          <w:lang w:val="en-US"/>
        </w:rPr>
        <w:t xml:space="preserve"> 546.73:615.015.35 </w:t>
      </w:r>
    </w:p>
    <w:p w:rsidR="00F57F24" w:rsidRPr="00897EE7" w:rsidRDefault="00F57F24"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ПОТЕНЦИАЛЬНАЯ ОПАСНОСТЬ ДЛЯ ЗДОРОВЬЯ ЧЕЛОВЕКА НАНОРАЗМЕРНОГО ОКСИДА КОБАЛЬТА</w:t>
      </w:r>
    </w:p>
    <w:p w:rsidR="00F57F24" w:rsidRPr="00897EE7" w:rsidRDefault="00F57F24"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2018 г. </w:t>
      </w:r>
      <w:r w:rsidRPr="00897EE7">
        <w:rPr>
          <w:rFonts w:ascii="Times New Roman" w:hAnsi="Times New Roman" w:cs="Times New Roman"/>
          <w:sz w:val="28"/>
          <w:szCs w:val="28"/>
          <w:vertAlign w:val="superscript"/>
        </w:rPr>
        <w:t>1­3</w:t>
      </w:r>
      <w:r w:rsidRPr="00897EE7">
        <w:rPr>
          <w:rFonts w:ascii="Times New Roman" w:hAnsi="Times New Roman" w:cs="Times New Roman"/>
          <w:sz w:val="28"/>
          <w:szCs w:val="28"/>
        </w:rPr>
        <w:t xml:space="preserve">М. А. Землянова, </w:t>
      </w: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 xml:space="preserve">А. И. </w:t>
      </w:r>
      <w:proofErr w:type="spellStart"/>
      <w:r w:rsidRPr="00897EE7">
        <w:rPr>
          <w:rFonts w:ascii="Times New Roman" w:hAnsi="Times New Roman" w:cs="Times New Roman"/>
          <w:sz w:val="28"/>
          <w:szCs w:val="28"/>
        </w:rPr>
        <w:t>Тиунова</w:t>
      </w:r>
      <w:proofErr w:type="spellEnd"/>
      <w:r w:rsidRPr="00897EE7">
        <w:rPr>
          <w:rFonts w:ascii="Times New Roman" w:hAnsi="Times New Roman" w:cs="Times New Roman"/>
          <w:sz w:val="28"/>
          <w:szCs w:val="28"/>
        </w:rPr>
        <w:t xml:space="preserve">, </w:t>
      </w:r>
      <w:r w:rsidRPr="00897EE7">
        <w:rPr>
          <w:rFonts w:ascii="Times New Roman" w:hAnsi="Times New Roman" w:cs="Times New Roman"/>
          <w:sz w:val="28"/>
          <w:szCs w:val="28"/>
          <w:vertAlign w:val="superscript"/>
        </w:rPr>
        <w:t>1,2</w:t>
      </w:r>
      <w:r w:rsidRPr="00897EE7">
        <w:rPr>
          <w:rFonts w:ascii="Times New Roman" w:hAnsi="Times New Roman" w:cs="Times New Roman"/>
          <w:sz w:val="28"/>
          <w:szCs w:val="28"/>
        </w:rPr>
        <w:t xml:space="preserve">М. С. </w:t>
      </w:r>
      <w:proofErr w:type="spellStart"/>
      <w:r w:rsidRPr="00897EE7">
        <w:rPr>
          <w:rFonts w:ascii="Times New Roman" w:hAnsi="Times New Roman" w:cs="Times New Roman"/>
          <w:sz w:val="28"/>
          <w:szCs w:val="28"/>
        </w:rPr>
        <w:t>Степанков</w:t>
      </w:r>
      <w:proofErr w:type="spellEnd"/>
      <w:r w:rsidRPr="00897EE7">
        <w:rPr>
          <w:rFonts w:ascii="Times New Roman" w:hAnsi="Times New Roman" w:cs="Times New Roman"/>
          <w:sz w:val="28"/>
          <w:szCs w:val="28"/>
        </w:rPr>
        <w:t xml:space="preserve">, </w:t>
      </w: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А. С. Иванова</w:t>
      </w:r>
    </w:p>
    <w:p w:rsidR="00F57F24" w:rsidRPr="00897EE7" w:rsidRDefault="00F57F24"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vertAlign w:val="superscript"/>
        </w:rPr>
        <w:lastRenderedPageBreak/>
        <w:t>1</w:t>
      </w:r>
      <w:r w:rsidRPr="00897EE7">
        <w:rPr>
          <w:rFonts w:ascii="Times New Roman" w:hAnsi="Times New Roman" w:cs="Times New Roman"/>
          <w:sz w:val="28"/>
          <w:szCs w:val="28"/>
        </w:rPr>
        <w:t xml:space="preserve">Федеральный научный центр </w:t>
      </w:r>
      <w:proofErr w:type="spellStart"/>
      <w:r w:rsidRPr="00897EE7">
        <w:rPr>
          <w:rFonts w:ascii="Times New Roman" w:hAnsi="Times New Roman" w:cs="Times New Roman"/>
          <w:sz w:val="28"/>
          <w:szCs w:val="28"/>
        </w:rPr>
        <w:t>медико­</w:t>
      </w:r>
      <w:proofErr w:type="gramStart"/>
      <w:r w:rsidRPr="00897EE7">
        <w:rPr>
          <w:rFonts w:ascii="Times New Roman" w:hAnsi="Times New Roman" w:cs="Times New Roman"/>
          <w:sz w:val="28"/>
          <w:szCs w:val="28"/>
        </w:rPr>
        <w:t>профилактических</w:t>
      </w:r>
      <w:proofErr w:type="spellEnd"/>
      <w:proofErr w:type="gramEnd"/>
      <w:r w:rsidRPr="00897EE7">
        <w:rPr>
          <w:rFonts w:ascii="Times New Roman" w:hAnsi="Times New Roman" w:cs="Times New Roman"/>
          <w:sz w:val="28"/>
          <w:szCs w:val="28"/>
        </w:rPr>
        <w:t xml:space="preserve"> технологий управления рисками здоровью населения; </w:t>
      </w: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 xml:space="preserve">Пермский государственный национальный исследовательский университет; </w:t>
      </w:r>
      <w:r w:rsidRPr="00897EE7">
        <w:rPr>
          <w:rFonts w:ascii="Times New Roman" w:hAnsi="Times New Roman" w:cs="Times New Roman"/>
          <w:sz w:val="28"/>
          <w:szCs w:val="28"/>
          <w:vertAlign w:val="superscript"/>
        </w:rPr>
        <w:t>3</w:t>
      </w:r>
      <w:r w:rsidRPr="00897EE7">
        <w:rPr>
          <w:rFonts w:ascii="Times New Roman" w:hAnsi="Times New Roman" w:cs="Times New Roman"/>
          <w:sz w:val="28"/>
          <w:szCs w:val="28"/>
        </w:rPr>
        <w:t>Пермский национальный исследовательский политехнический университет, г. Пермь</w:t>
      </w:r>
    </w:p>
    <w:p w:rsidR="00F57F24" w:rsidRPr="00897EE7" w:rsidRDefault="00F57F24" w:rsidP="00897EE7">
      <w:pPr>
        <w:pStyle w:val="a8"/>
        <w:spacing w:line="240" w:lineRule="auto"/>
        <w:rPr>
          <w:rFonts w:ascii="Times New Roman" w:hAnsi="Times New Roman" w:cs="Times New Roman"/>
          <w:sz w:val="28"/>
          <w:szCs w:val="28"/>
        </w:rPr>
      </w:pP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Проведен анализ данных литературы, представленных в исследованиях ведущих российских и зарубежных центров, о </w:t>
      </w:r>
      <w:proofErr w:type="spellStart"/>
      <w:proofErr w:type="gramStart"/>
      <w:r w:rsidRPr="00897EE7">
        <w:rPr>
          <w:rFonts w:ascii="Times New Roman" w:hAnsi="Times New Roman" w:cs="Times New Roman"/>
          <w:sz w:val="28"/>
          <w:szCs w:val="28"/>
        </w:rPr>
        <w:t>физико­химических</w:t>
      </w:r>
      <w:proofErr w:type="spellEnd"/>
      <w:proofErr w:type="gram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молекулярно­биологических</w:t>
      </w:r>
      <w:proofErr w:type="spellEnd"/>
      <w:r w:rsidRPr="00897EE7">
        <w:rPr>
          <w:rFonts w:ascii="Times New Roman" w:hAnsi="Times New Roman" w:cs="Times New Roman"/>
          <w:sz w:val="28"/>
          <w:szCs w:val="28"/>
        </w:rPr>
        <w:t xml:space="preserve">, цитологических и токсикологических характеристиках </w:t>
      </w:r>
      <w:proofErr w:type="spellStart"/>
      <w:r w:rsidRPr="00897EE7">
        <w:rPr>
          <w:rFonts w:ascii="Times New Roman" w:hAnsi="Times New Roman" w:cs="Times New Roman"/>
          <w:sz w:val="28"/>
          <w:szCs w:val="28"/>
        </w:rPr>
        <w:t>наноразмерного</w:t>
      </w:r>
      <w:proofErr w:type="spellEnd"/>
      <w:r w:rsidRPr="00897EE7">
        <w:rPr>
          <w:rFonts w:ascii="Times New Roman" w:hAnsi="Times New Roman" w:cs="Times New Roman"/>
          <w:sz w:val="28"/>
          <w:szCs w:val="28"/>
        </w:rPr>
        <w:t xml:space="preserve"> оксида кобальта. Аналитическое обобщение полученной информации и определение потенциальной опасности вещества  показало, что </w:t>
      </w:r>
      <w:proofErr w:type="spellStart"/>
      <w:r w:rsidRPr="00897EE7">
        <w:rPr>
          <w:rFonts w:ascii="Times New Roman" w:hAnsi="Times New Roman" w:cs="Times New Roman"/>
          <w:sz w:val="28"/>
          <w:szCs w:val="28"/>
        </w:rPr>
        <w:t>нанодисперсный</w:t>
      </w:r>
      <w:proofErr w:type="spellEnd"/>
      <w:r w:rsidRPr="00897EE7">
        <w:rPr>
          <w:rFonts w:ascii="Times New Roman" w:hAnsi="Times New Roman" w:cs="Times New Roman"/>
          <w:sz w:val="28"/>
          <w:szCs w:val="28"/>
        </w:rPr>
        <w:t xml:space="preserve"> оксид кобальта обладает высокой степенью потенциальной опасности для здоровья человека. </w:t>
      </w:r>
      <w:proofErr w:type="spellStart"/>
      <w:r w:rsidRPr="00897EE7">
        <w:rPr>
          <w:rFonts w:ascii="Times New Roman" w:hAnsi="Times New Roman" w:cs="Times New Roman"/>
          <w:sz w:val="28"/>
          <w:szCs w:val="28"/>
        </w:rPr>
        <w:t>Наночастицы</w:t>
      </w:r>
      <w:proofErr w:type="spellEnd"/>
      <w:r w:rsidRPr="00897EE7">
        <w:rPr>
          <w:rFonts w:ascii="Times New Roman" w:hAnsi="Times New Roman" w:cs="Times New Roman"/>
          <w:sz w:val="28"/>
          <w:szCs w:val="28"/>
        </w:rPr>
        <w:t xml:space="preserve"> оксида кобальта имеют размер в диапазоне 41,2–77,9 нм, преимущественно сферическую форму, </w:t>
      </w:r>
      <w:proofErr w:type="spellStart"/>
      <w:r w:rsidRPr="00897EE7">
        <w:rPr>
          <w:rFonts w:ascii="Times New Roman" w:hAnsi="Times New Roman" w:cs="Times New Roman"/>
          <w:sz w:val="28"/>
          <w:szCs w:val="28"/>
        </w:rPr>
        <w:t>гидрофобны</w:t>
      </w:r>
      <w:proofErr w:type="spellEnd"/>
      <w:r w:rsidRPr="00897EE7">
        <w:rPr>
          <w:rFonts w:ascii="Times New Roman" w:hAnsi="Times New Roman" w:cs="Times New Roman"/>
          <w:sz w:val="28"/>
          <w:szCs w:val="28"/>
        </w:rPr>
        <w:t xml:space="preserve">, потенциально </w:t>
      </w:r>
      <w:proofErr w:type="spellStart"/>
      <w:r w:rsidRPr="00897EE7">
        <w:rPr>
          <w:rFonts w:ascii="Times New Roman" w:hAnsi="Times New Roman" w:cs="Times New Roman"/>
          <w:sz w:val="28"/>
          <w:szCs w:val="28"/>
        </w:rPr>
        <w:t>высокореакционноспособны</w:t>
      </w:r>
      <w:proofErr w:type="spellEnd"/>
      <w:r w:rsidRPr="00897EE7">
        <w:rPr>
          <w:rFonts w:ascii="Times New Roman" w:hAnsi="Times New Roman" w:cs="Times New Roman"/>
          <w:sz w:val="28"/>
          <w:szCs w:val="28"/>
        </w:rPr>
        <w:t xml:space="preserve">; обладают способностью к внутриклеточной генерации активных форм кислорода, вызывая окислительный стресс (в частности, окислительное повреждение белков и опосредованное повреждение ДНК). Способны к прямому повреждению ДНК, имеющему </w:t>
      </w:r>
      <w:proofErr w:type="spellStart"/>
      <w:r w:rsidRPr="00897EE7">
        <w:rPr>
          <w:rFonts w:ascii="Times New Roman" w:hAnsi="Times New Roman" w:cs="Times New Roman"/>
          <w:sz w:val="28"/>
          <w:szCs w:val="28"/>
        </w:rPr>
        <w:t>дозо</w:t>
      </w:r>
      <w:proofErr w:type="spellEnd"/>
      <w:r w:rsidRPr="00897EE7">
        <w:rPr>
          <w:rFonts w:ascii="Times New Roman" w:hAnsi="Times New Roman" w:cs="Times New Roman"/>
          <w:sz w:val="28"/>
          <w:szCs w:val="28"/>
        </w:rPr>
        <w:t xml:space="preserve">­ и </w:t>
      </w:r>
      <w:proofErr w:type="spellStart"/>
      <w:r w:rsidRPr="00897EE7">
        <w:rPr>
          <w:rFonts w:ascii="Times New Roman" w:hAnsi="Times New Roman" w:cs="Times New Roman"/>
          <w:sz w:val="28"/>
          <w:szCs w:val="28"/>
        </w:rPr>
        <w:t>времязависимый</w:t>
      </w:r>
      <w:proofErr w:type="spellEnd"/>
      <w:r w:rsidRPr="00897EE7">
        <w:rPr>
          <w:rFonts w:ascii="Times New Roman" w:hAnsi="Times New Roman" w:cs="Times New Roman"/>
          <w:sz w:val="28"/>
          <w:szCs w:val="28"/>
        </w:rPr>
        <w:t xml:space="preserve"> характер; взаимодействуют с мембраной клетки, вызывая ее повреждение (</w:t>
      </w:r>
      <w:proofErr w:type="spellStart"/>
      <w:r w:rsidRPr="00897EE7">
        <w:rPr>
          <w:rFonts w:ascii="Times New Roman" w:hAnsi="Times New Roman" w:cs="Times New Roman"/>
          <w:sz w:val="28"/>
          <w:szCs w:val="28"/>
        </w:rPr>
        <w:t>цитотоксичность</w:t>
      </w:r>
      <w:proofErr w:type="spellEnd"/>
      <w:r w:rsidRPr="00897EE7">
        <w:rPr>
          <w:rFonts w:ascii="Times New Roman" w:hAnsi="Times New Roman" w:cs="Times New Roman"/>
          <w:sz w:val="28"/>
          <w:szCs w:val="28"/>
        </w:rPr>
        <w:t xml:space="preserve">), о чем свидетельствуют снижение </w:t>
      </w:r>
      <w:proofErr w:type="spellStart"/>
      <w:r w:rsidRPr="00897EE7">
        <w:rPr>
          <w:rFonts w:ascii="Times New Roman" w:hAnsi="Times New Roman" w:cs="Times New Roman"/>
          <w:sz w:val="28"/>
          <w:szCs w:val="28"/>
        </w:rPr>
        <w:t>митохондриальной</w:t>
      </w:r>
      <w:proofErr w:type="spellEnd"/>
      <w:r w:rsidRPr="00897EE7">
        <w:rPr>
          <w:rFonts w:ascii="Times New Roman" w:hAnsi="Times New Roman" w:cs="Times New Roman"/>
          <w:sz w:val="28"/>
          <w:szCs w:val="28"/>
        </w:rPr>
        <w:t xml:space="preserve"> активности, выброс из клетки </w:t>
      </w:r>
      <w:proofErr w:type="spellStart"/>
      <w:r w:rsidRPr="00897EE7">
        <w:rPr>
          <w:rFonts w:ascii="Times New Roman" w:hAnsi="Times New Roman" w:cs="Times New Roman"/>
          <w:sz w:val="28"/>
          <w:szCs w:val="28"/>
        </w:rPr>
        <w:t>лактатдегидрогеназы</w:t>
      </w:r>
      <w:proofErr w:type="spellEnd"/>
      <w:r w:rsidRPr="00897EE7">
        <w:rPr>
          <w:rFonts w:ascii="Times New Roman" w:hAnsi="Times New Roman" w:cs="Times New Roman"/>
          <w:sz w:val="28"/>
          <w:szCs w:val="28"/>
        </w:rPr>
        <w:t xml:space="preserve">, снижение общей жизнеспособности клетки. Для </w:t>
      </w:r>
      <w:proofErr w:type="spellStart"/>
      <w:r w:rsidRPr="00897EE7">
        <w:rPr>
          <w:rFonts w:ascii="Times New Roman" w:hAnsi="Times New Roman" w:cs="Times New Roman"/>
          <w:sz w:val="28"/>
          <w:szCs w:val="28"/>
        </w:rPr>
        <w:t>наночастиц</w:t>
      </w:r>
      <w:proofErr w:type="spellEnd"/>
      <w:r w:rsidRPr="00897EE7">
        <w:rPr>
          <w:rFonts w:ascii="Times New Roman" w:hAnsi="Times New Roman" w:cs="Times New Roman"/>
          <w:sz w:val="28"/>
          <w:szCs w:val="28"/>
        </w:rPr>
        <w:t xml:space="preserve"> оксида кобальта характерна значительная индукция хромосомных аберраций. Они  вызывают нарушение </w:t>
      </w:r>
      <w:proofErr w:type="spellStart"/>
      <w:r w:rsidRPr="00897EE7">
        <w:rPr>
          <w:rFonts w:ascii="Times New Roman" w:hAnsi="Times New Roman" w:cs="Times New Roman"/>
          <w:sz w:val="28"/>
          <w:szCs w:val="28"/>
        </w:rPr>
        <w:t>протеомного</w:t>
      </w:r>
      <w:proofErr w:type="spellEnd"/>
      <w:r w:rsidRPr="00897EE7">
        <w:rPr>
          <w:rFonts w:ascii="Times New Roman" w:hAnsi="Times New Roman" w:cs="Times New Roman"/>
          <w:sz w:val="28"/>
          <w:szCs w:val="28"/>
        </w:rPr>
        <w:t xml:space="preserve"> и </w:t>
      </w:r>
      <w:proofErr w:type="spellStart"/>
      <w:r w:rsidRPr="00897EE7">
        <w:rPr>
          <w:rFonts w:ascii="Times New Roman" w:hAnsi="Times New Roman" w:cs="Times New Roman"/>
          <w:sz w:val="28"/>
          <w:szCs w:val="28"/>
        </w:rPr>
        <w:t>метаболомного</w:t>
      </w:r>
      <w:proofErr w:type="spellEnd"/>
      <w:r w:rsidRPr="00897EE7">
        <w:rPr>
          <w:rFonts w:ascii="Times New Roman" w:hAnsi="Times New Roman" w:cs="Times New Roman"/>
          <w:sz w:val="28"/>
          <w:szCs w:val="28"/>
        </w:rPr>
        <w:t xml:space="preserve"> профиля, повышают </w:t>
      </w:r>
      <w:proofErr w:type="spellStart"/>
      <w:r w:rsidRPr="00897EE7">
        <w:rPr>
          <w:rFonts w:ascii="Times New Roman" w:hAnsi="Times New Roman" w:cs="Times New Roman"/>
          <w:sz w:val="28"/>
          <w:szCs w:val="28"/>
        </w:rPr>
        <w:t>антиоксидантный</w:t>
      </w:r>
      <w:proofErr w:type="spellEnd"/>
      <w:r w:rsidRPr="00897EE7">
        <w:rPr>
          <w:rFonts w:ascii="Times New Roman" w:hAnsi="Times New Roman" w:cs="Times New Roman"/>
          <w:sz w:val="28"/>
          <w:szCs w:val="28"/>
        </w:rPr>
        <w:t xml:space="preserve"> энзим экспрессии </w:t>
      </w:r>
      <w:proofErr w:type="gramStart"/>
      <w:r w:rsidRPr="00897EE7">
        <w:rPr>
          <w:rFonts w:ascii="Times New Roman" w:hAnsi="Times New Roman" w:cs="Times New Roman"/>
          <w:sz w:val="28"/>
          <w:szCs w:val="28"/>
        </w:rPr>
        <w:t>генов</w:t>
      </w:r>
      <w:proofErr w:type="gramEnd"/>
      <w:r w:rsidRPr="00897EE7">
        <w:rPr>
          <w:rFonts w:ascii="Times New Roman" w:hAnsi="Times New Roman" w:cs="Times New Roman"/>
          <w:sz w:val="28"/>
          <w:szCs w:val="28"/>
        </w:rPr>
        <w:t xml:space="preserve"> НО­1, образование </w:t>
      </w:r>
      <w:proofErr w:type="spellStart"/>
      <w:r w:rsidRPr="00897EE7">
        <w:rPr>
          <w:rFonts w:ascii="Times New Roman" w:hAnsi="Times New Roman" w:cs="Times New Roman"/>
          <w:sz w:val="28"/>
          <w:szCs w:val="28"/>
        </w:rPr>
        <w:t>цитокинов</w:t>
      </w:r>
      <w:proofErr w:type="spellEnd"/>
      <w:r w:rsidRPr="00897EE7">
        <w:rPr>
          <w:rFonts w:ascii="Times New Roman" w:hAnsi="Times New Roman" w:cs="Times New Roman"/>
          <w:sz w:val="28"/>
          <w:szCs w:val="28"/>
        </w:rPr>
        <w:t xml:space="preserve"> МСР­1 и IL­8, обладают возможной </w:t>
      </w:r>
      <w:proofErr w:type="spellStart"/>
      <w:r w:rsidRPr="00897EE7">
        <w:rPr>
          <w:rFonts w:ascii="Times New Roman" w:hAnsi="Times New Roman" w:cs="Times New Roman"/>
          <w:sz w:val="28"/>
          <w:szCs w:val="28"/>
        </w:rPr>
        <w:t>канцерогенностью</w:t>
      </w:r>
      <w:proofErr w:type="spellEnd"/>
      <w:r w:rsidRPr="00897EE7">
        <w:rPr>
          <w:rFonts w:ascii="Times New Roman" w:hAnsi="Times New Roman" w:cs="Times New Roman"/>
          <w:sz w:val="28"/>
          <w:szCs w:val="28"/>
        </w:rPr>
        <w:t xml:space="preserve"> для человека, обусловленной увеличением уровня внутриклеточного образования активных форм кислорода, сигнальных каскадов, повреждением макромолекул – белков и ДНК. </w:t>
      </w: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Ключевые слова:</w:t>
      </w:r>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наночастицы</w:t>
      </w:r>
      <w:proofErr w:type="spellEnd"/>
      <w:r w:rsidRPr="00897EE7">
        <w:rPr>
          <w:rFonts w:ascii="Times New Roman" w:hAnsi="Times New Roman" w:cs="Times New Roman"/>
          <w:sz w:val="28"/>
          <w:szCs w:val="28"/>
        </w:rPr>
        <w:t xml:space="preserve">, оксид кобальта, потенциальная опасность, токсичность </w:t>
      </w:r>
    </w:p>
    <w:p w:rsidR="00F57F24" w:rsidRPr="00897EE7" w:rsidRDefault="00F57F24" w:rsidP="00897EE7">
      <w:pPr>
        <w:pStyle w:val="a8"/>
        <w:spacing w:line="240" w:lineRule="auto"/>
        <w:rPr>
          <w:rFonts w:ascii="Times New Roman" w:hAnsi="Times New Roman" w:cs="Times New Roman"/>
          <w:sz w:val="28"/>
          <w:szCs w:val="28"/>
        </w:rPr>
      </w:pPr>
    </w:p>
    <w:p w:rsidR="00F57F24" w:rsidRPr="00897EE7" w:rsidRDefault="00F57F24" w:rsidP="00897EE7">
      <w:pPr>
        <w:pStyle w:val="a4"/>
        <w:spacing w:after="57" w:line="240" w:lineRule="auto"/>
        <w:rPr>
          <w:rFonts w:ascii="Times New Roman" w:hAnsi="Times New Roman" w:cs="Times New Roman"/>
          <w:sz w:val="28"/>
          <w:szCs w:val="28"/>
          <w:lang w:val="en-US"/>
        </w:rPr>
      </w:pPr>
    </w:p>
    <w:p w:rsidR="00F57F24" w:rsidRPr="00897EE7" w:rsidRDefault="00F57F24" w:rsidP="00897EE7">
      <w:pPr>
        <w:pStyle w:val="a4"/>
        <w:spacing w:line="240" w:lineRule="auto"/>
        <w:rPr>
          <w:rFonts w:ascii="Times New Roman" w:hAnsi="Times New Roman" w:cs="Times New Roman"/>
          <w:sz w:val="28"/>
          <w:szCs w:val="28"/>
          <w:lang w:val="en-US"/>
        </w:rPr>
      </w:pPr>
      <w:r w:rsidRPr="00897EE7">
        <w:rPr>
          <w:rFonts w:ascii="Times New Roman" w:hAnsi="Times New Roman" w:cs="Times New Roman"/>
          <w:sz w:val="28"/>
          <w:szCs w:val="28"/>
        </w:rPr>
        <w:t>УДК</w:t>
      </w:r>
      <w:r w:rsidRPr="00897EE7">
        <w:rPr>
          <w:rFonts w:ascii="Times New Roman" w:hAnsi="Times New Roman" w:cs="Times New Roman"/>
          <w:sz w:val="28"/>
          <w:szCs w:val="28"/>
          <w:lang w:val="en-US"/>
        </w:rPr>
        <w:t xml:space="preserve"> [612.015.3:618.33](470.1/.2)</w:t>
      </w:r>
    </w:p>
    <w:p w:rsidR="00F57F24" w:rsidRPr="00897EE7" w:rsidRDefault="00F57F24"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КОРРЕЛЯЦИЯ ПОКАЗАТЕЛЕЙ УГЛЕВОДНО­ЛИПИДНОГО ОБМЕНА И ЭЛЕМЕНТНОГО СТАТУСА У ЖЕНЩИН С МАКРОСОМИЕЙ ПЛОДА, ПРОЖИВАЮЩИХ НА СЕВЕРЕ</w:t>
      </w:r>
    </w:p>
    <w:p w:rsidR="00F57F24" w:rsidRPr="00897EE7" w:rsidRDefault="00F57F24"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2018 г. Л. А. </w:t>
      </w:r>
      <w:proofErr w:type="spellStart"/>
      <w:r w:rsidRPr="00897EE7">
        <w:rPr>
          <w:rFonts w:ascii="Times New Roman" w:hAnsi="Times New Roman" w:cs="Times New Roman"/>
          <w:sz w:val="28"/>
          <w:szCs w:val="28"/>
        </w:rPr>
        <w:t>Чегус</w:t>
      </w:r>
      <w:proofErr w:type="spellEnd"/>
      <w:r w:rsidRPr="00897EE7">
        <w:rPr>
          <w:rFonts w:ascii="Times New Roman" w:hAnsi="Times New Roman" w:cs="Times New Roman"/>
          <w:sz w:val="28"/>
          <w:szCs w:val="28"/>
        </w:rPr>
        <w:t>, В. И. Корчин, Т. Я. Корчина</w:t>
      </w:r>
    </w:p>
    <w:p w:rsidR="00F57F24" w:rsidRPr="00897EE7" w:rsidRDefault="00F57F24" w:rsidP="00897EE7">
      <w:pPr>
        <w:pStyle w:val="a7"/>
        <w:spacing w:line="240" w:lineRule="auto"/>
        <w:rPr>
          <w:rFonts w:ascii="Times New Roman" w:hAnsi="Times New Roman" w:cs="Times New Roman"/>
          <w:sz w:val="28"/>
          <w:szCs w:val="28"/>
        </w:rPr>
      </w:pPr>
      <w:proofErr w:type="spellStart"/>
      <w:r w:rsidRPr="00897EE7">
        <w:rPr>
          <w:rFonts w:ascii="Times New Roman" w:hAnsi="Times New Roman" w:cs="Times New Roman"/>
          <w:sz w:val="28"/>
          <w:szCs w:val="28"/>
        </w:rPr>
        <w:t>Ханты­Мансийская</w:t>
      </w:r>
      <w:proofErr w:type="spellEnd"/>
      <w:r w:rsidRPr="00897EE7">
        <w:rPr>
          <w:rFonts w:ascii="Times New Roman" w:hAnsi="Times New Roman" w:cs="Times New Roman"/>
          <w:sz w:val="28"/>
          <w:szCs w:val="28"/>
        </w:rPr>
        <w:t xml:space="preserve"> государственная медицинская академия, г. </w:t>
      </w:r>
      <w:proofErr w:type="spellStart"/>
      <w:proofErr w:type="gramStart"/>
      <w:r w:rsidRPr="00897EE7">
        <w:rPr>
          <w:rFonts w:ascii="Times New Roman" w:hAnsi="Times New Roman" w:cs="Times New Roman"/>
          <w:sz w:val="28"/>
          <w:szCs w:val="28"/>
        </w:rPr>
        <w:t>Ханты­Мансийск</w:t>
      </w:r>
      <w:proofErr w:type="spellEnd"/>
      <w:proofErr w:type="gramEnd"/>
      <w:r w:rsidRPr="00897EE7">
        <w:rPr>
          <w:rFonts w:ascii="Times New Roman" w:hAnsi="Times New Roman" w:cs="Times New Roman"/>
          <w:sz w:val="28"/>
          <w:szCs w:val="28"/>
        </w:rPr>
        <w:t xml:space="preserve"> </w:t>
      </w:r>
    </w:p>
    <w:p w:rsidR="00F57F24" w:rsidRPr="00897EE7" w:rsidRDefault="00F57F24" w:rsidP="00897EE7">
      <w:pPr>
        <w:pStyle w:val="a8"/>
        <w:spacing w:line="240" w:lineRule="auto"/>
        <w:rPr>
          <w:rFonts w:ascii="Times New Roman" w:hAnsi="Times New Roman" w:cs="Times New Roman"/>
          <w:sz w:val="28"/>
          <w:szCs w:val="28"/>
        </w:rPr>
      </w:pP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i/>
          <w:iCs/>
          <w:sz w:val="28"/>
          <w:szCs w:val="28"/>
        </w:rPr>
        <w:t>Цель:</w:t>
      </w:r>
      <w:r w:rsidRPr="00897EE7">
        <w:rPr>
          <w:rFonts w:ascii="Times New Roman" w:hAnsi="Times New Roman" w:cs="Times New Roman"/>
          <w:sz w:val="28"/>
          <w:szCs w:val="28"/>
        </w:rPr>
        <w:t xml:space="preserve"> выявить взаимосвязи между показателями </w:t>
      </w:r>
      <w:proofErr w:type="spellStart"/>
      <w:r w:rsidRPr="00897EE7">
        <w:rPr>
          <w:rFonts w:ascii="Times New Roman" w:hAnsi="Times New Roman" w:cs="Times New Roman"/>
          <w:sz w:val="28"/>
          <w:szCs w:val="28"/>
        </w:rPr>
        <w:t>углеводно­липидного</w:t>
      </w:r>
      <w:proofErr w:type="spellEnd"/>
      <w:r w:rsidRPr="00897EE7">
        <w:rPr>
          <w:rFonts w:ascii="Times New Roman" w:hAnsi="Times New Roman" w:cs="Times New Roman"/>
          <w:sz w:val="28"/>
          <w:szCs w:val="28"/>
        </w:rPr>
        <w:t xml:space="preserve"> обмена и биоэлементами, принимающими участие в его регуляции, у проживающих в северном регионе женщин с </w:t>
      </w:r>
      <w:proofErr w:type="spellStart"/>
      <w:r w:rsidRPr="00897EE7">
        <w:rPr>
          <w:rFonts w:ascii="Times New Roman" w:hAnsi="Times New Roman" w:cs="Times New Roman"/>
          <w:sz w:val="28"/>
          <w:szCs w:val="28"/>
        </w:rPr>
        <w:t>макросомией</w:t>
      </w:r>
      <w:proofErr w:type="spellEnd"/>
      <w:r w:rsidRPr="00897EE7">
        <w:rPr>
          <w:rFonts w:ascii="Times New Roman" w:hAnsi="Times New Roman" w:cs="Times New Roman"/>
          <w:sz w:val="28"/>
          <w:szCs w:val="28"/>
        </w:rPr>
        <w:t xml:space="preserve"> плода. </w:t>
      </w:r>
      <w:r w:rsidRPr="00897EE7">
        <w:rPr>
          <w:rFonts w:ascii="Times New Roman" w:hAnsi="Times New Roman" w:cs="Times New Roman"/>
          <w:i/>
          <w:iCs/>
          <w:sz w:val="28"/>
          <w:szCs w:val="28"/>
        </w:rPr>
        <w:t>Методы.</w:t>
      </w:r>
      <w:r w:rsidRPr="00897EE7">
        <w:rPr>
          <w:rFonts w:ascii="Times New Roman" w:hAnsi="Times New Roman" w:cs="Times New Roman"/>
          <w:sz w:val="28"/>
          <w:szCs w:val="28"/>
        </w:rPr>
        <w:t xml:space="preserve"> Проведено исследование </w:t>
      </w:r>
      <w:proofErr w:type="spellStart"/>
      <w:r w:rsidRPr="00897EE7">
        <w:rPr>
          <w:rFonts w:ascii="Times New Roman" w:hAnsi="Times New Roman" w:cs="Times New Roman"/>
          <w:sz w:val="28"/>
          <w:szCs w:val="28"/>
        </w:rPr>
        <w:t>биообразцов</w:t>
      </w:r>
      <w:proofErr w:type="spellEnd"/>
      <w:r w:rsidRPr="00897EE7">
        <w:rPr>
          <w:rFonts w:ascii="Times New Roman" w:hAnsi="Times New Roman" w:cs="Times New Roman"/>
          <w:sz w:val="28"/>
          <w:szCs w:val="28"/>
        </w:rPr>
        <w:br/>
        <w:t xml:space="preserve">102 беременных женщин (52 с </w:t>
      </w:r>
      <w:proofErr w:type="spellStart"/>
      <w:r w:rsidRPr="00897EE7">
        <w:rPr>
          <w:rFonts w:ascii="Times New Roman" w:hAnsi="Times New Roman" w:cs="Times New Roman"/>
          <w:sz w:val="28"/>
          <w:szCs w:val="28"/>
        </w:rPr>
        <w:t>макросомией</w:t>
      </w:r>
      <w:proofErr w:type="spellEnd"/>
      <w:r w:rsidRPr="00897EE7">
        <w:rPr>
          <w:rFonts w:ascii="Times New Roman" w:hAnsi="Times New Roman" w:cs="Times New Roman"/>
          <w:sz w:val="28"/>
          <w:szCs w:val="28"/>
        </w:rPr>
        <w:t xml:space="preserve"> плода и 50 с </w:t>
      </w:r>
      <w:proofErr w:type="spellStart"/>
      <w:r w:rsidRPr="00897EE7">
        <w:rPr>
          <w:rFonts w:ascii="Times New Roman" w:hAnsi="Times New Roman" w:cs="Times New Roman"/>
          <w:sz w:val="28"/>
          <w:szCs w:val="28"/>
        </w:rPr>
        <w:t>нормосомией</w:t>
      </w:r>
      <w:proofErr w:type="spellEnd"/>
      <w:r w:rsidRPr="00897EE7">
        <w:rPr>
          <w:rFonts w:ascii="Times New Roman" w:hAnsi="Times New Roman" w:cs="Times New Roman"/>
          <w:sz w:val="28"/>
          <w:szCs w:val="28"/>
        </w:rPr>
        <w:t xml:space="preserve"> плода), </w:t>
      </w:r>
      <w:proofErr w:type="spellStart"/>
      <w:r w:rsidRPr="00897EE7">
        <w:rPr>
          <w:rFonts w:ascii="Times New Roman" w:hAnsi="Times New Roman" w:cs="Times New Roman"/>
          <w:sz w:val="28"/>
          <w:szCs w:val="28"/>
        </w:rPr>
        <w:lastRenderedPageBreak/>
        <w:t>родоразрешенных</w:t>
      </w:r>
      <w:proofErr w:type="spellEnd"/>
      <w:r w:rsidRPr="00897EE7">
        <w:rPr>
          <w:rFonts w:ascii="Times New Roman" w:hAnsi="Times New Roman" w:cs="Times New Roman"/>
          <w:sz w:val="28"/>
          <w:szCs w:val="28"/>
        </w:rPr>
        <w:t xml:space="preserve"> в сроке 38–40 недель, проживающих более 5 лет в г. </w:t>
      </w:r>
      <w:proofErr w:type="spellStart"/>
      <w:r w:rsidRPr="00897EE7">
        <w:rPr>
          <w:rFonts w:ascii="Times New Roman" w:hAnsi="Times New Roman" w:cs="Times New Roman"/>
          <w:sz w:val="28"/>
          <w:szCs w:val="28"/>
        </w:rPr>
        <w:t>Ханты­Мансийске</w:t>
      </w:r>
      <w:proofErr w:type="spellEnd"/>
      <w:r w:rsidRPr="00897EE7">
        <w:rPr>
          <w:rFonts w:ascii="Times New Roman" w:hAnsi="Times New Roman" w:cs="Times New Roman"/>
          <w:sz w:val="28"/>
          <w:szCs w:val="28"/>
        </w:rPr>
        <w:t xml:space="preserve">: в крови изучали показатели </w:t>
      </w:r>
      <w:proofErr w:type="spellStart"/>
      <w:r w:rsidRPr="00897EE7">
        <w:rPr>
          <w:rFonts w:ascii="Times New Roman" w:hAnsi="Times New Roman" w:cs="Times New Roman"/>
          <w:sz w:val="28"/>
          <w:szCs w:val="28"/>
        </w:rPr>
        <w:t>углеводно­липидного</w:t>
      </w:r>
      <w:proofErr w:type="spellEnd"/>
      <w:r w:rsidRPr="00897EE7">
        <w:rPr>
          <w:rFonts w:ascii="Times New Roman" w:hAnsi="Times New Roman" w:cs="Times New Roman"/>
          <w:sz w:val="28"/>
          <w:szCs w:val="28"/>
        </w:rPr>
        <w:t xml:space="preserve"> обмена ферментативным, колориметрическим и фотометрическим методами, а в волосах – концентрацию </w:t>
      </w:r>
      <w:proofErr w:type="spellStart"/>
      <w:r w:rsidRPr="00897EE7">
        <w:rPr>
          <w:rFonts w:ascii="Times New Roman" w:hAnsi="Times New Roman" w:cs="Times New Roman"/>
          <w:sz w:val="28"/>
          <w:szCs w:val="28"/>
        </w:rPr>
        <w:t>Zn</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Cr</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Mg</w:t>
      </w:r>
      <w:proofErr w:type="spellEnd"/>
      <w:r w:rsidRPr="00897EE7">
        <w:rPr>
          <w:rFonts w:ascii="Times New Roman" w:hAnsi="Times New Roman" w:cs="Times New Roman"/>
          <w:sz w:val="28"/>
          <w:szCs w:val="28"/>
        </w:rPr>
        <w:t xml:space="preserve"> методами АЭС­</w:t>
      </w:r>
      <w:proofErr w:type="gramStart"/>
      <w:r w:rsidRPr="00897EE7">
        <w:rPr>
          <w:rFonts w:ascii="Times New Roman" w:hAnsi="Times New Roman" w:cs="Times New Roman"/>
          <w:sz w:val="28"/>
          <w:szCs w:val="28"/>
        </w:rPr>
        <w:t>ИСП</w:t>
      </w:r>
      <w:proofErr w:type="gramEnd"/>
      <w:r w:rsidRPr="00897EE7">
        <w:rPr>
          <w:rFonts w:ascii="Times New Roman" w:hAnsi="Times New Roman" w:cs="Times New Roman"/>
          <w:sz w:val="28"/>
          <w:szCs w:val="28"/>
        </w:rPr>
        <w:t xml:space="preserve">, МС­ИСП. </w:t>
      </w:r>
      <w:r w:rsidRPr="00897EE7">
        <w:rPr>
          <w:rFonts w:ascii="Times New Roman" w:hAnsi="Times New Roman" w:cs="Times New Roman"/>
          <w:i/>
          <w:iCs/>
          <w:sz w:val="28"/>
          <w:szCs w:val="28"/>
        </w:rPr>
        <w:t>Результаты.</w:t>
      </w:r>
      <w:r w:rsidRPr="00897EE7">
        <w:rPr>
          <w:rFonts w:ascii="Times New Roman" w:hAnsi="Times New Roman" w:cs="Times New Roman"/>
          <w:sz w:val="28"/>
          <w:szCs w:val="28"/>
        </w:rPr>
        <w:t xml:space="preserve"> В группе беременных женщин с </w:t>
      </w:r>
      <w:proofErr w:type="spellStart"/>
      <w:r w:rsidRPr="00897EE7">
        <w:rPr>
          <w:rFonts w:ascii="Times New Roman" w:hAnsi="Times New Roman" w:cs="Times New Roman"/>
          <w:sz w:val="28"/>
          <w:szCs w:val="28"/>
        </w:rPr>
        <w:t>макросомией</w:t>
      </w:r>
      <w:proofErr w:type="spellEnd"/>
      <w:r w:rsidRPr="00897EE7">
        <w:rPr>
          <w:rFonts w:ascii="Times New Roman" w:hAnsi="Times New Roman" w:cs="Times New Roman"/>
          <w:sz w:val="28"/>
          <w:szCs w:val="28"/>
        </w:rPr>
        <w:t xml:space="preserve"> плода сравнительно с группой женщин с </w:t>
      </w:r>
      <w:proofErr w:type="spellStart"/>
      <w:r w:rsidRPr="00897EE7">
        <w:rPr>
          <w:rFonts w:ascii="Times New Roman" w:hAnsi="Times New Roman" w:cs="Times New Roman"/>
          <w:sz w:val="28"/>
          <w:szCs w:val="28"/>
        </w:rPr>
        <w:t>нормосомией</w:t>
      </w:r>
      <w:proofErr w:type="spellEnd"/>
      <w:r w:rsidRPr="00897EE7">
        <w:rPr>
          <w:rFonts w:ascii="Times New Roman" w:hAnsi="Times New Roman" w:cs="Times New Roman"/>
          <w:sz w:val="28"/>
          <w:szCs w:val="28"/>
        </w:rPr>
        <w:t xml:space="preserve"> нами были выявлены статистически значимо более высокие показатели концентрации глюкозы (</w:t>
      </w:r>
      <w:proofErr w:type="spellStart"/>
      <w:proofErr w:type="gramStart"/>
      <w:r w:rsidRPr="00897EE7">
        <w:rPr>
          <w:rFonts w:ascii="Times New Roman" w:hAnsi="Times New Roman" w:cs="Times New Roman"/>
          <w:sz w:val="28"/>
          <w:szCs w:val="28"/>
        </w:rPr>
        <w:t>р</w:t>
      </w:r>
      <w:proofErr w:type="spellEnd"/>
      <w:proofErr w:type="gramEnd"/>
      <w:r w:rsidRPr="00897EE7">
        <w:rPr>
          <w:rFonts w:ascii="Times New Roman" w:hAnsi="Times New Roman" w:cs="Times New Roman"/>
          <w:sz w:val="28"/>
          <w:szCs w:val="28"/>
        </w:rPr>
        <w:t xml:space="preserve"> &lt; 0,001), ОХС (</w:t>
      </w:r>
      <w:proofErr w:type="spellStart"/>
      <w:r w:rsidRPr="00897EE7">
        <w:rPr>
          <w:rFonts w:ascii="Times New Roman" w:hAnsi="Times New Roman" w:cs="Times New Roman"/>
          <w:sz w:val="28"/>
          <w:szCs w:val="28"/>
        </w:rPr>
        <w:t>р</w:t>
      </w:r>
      <w:proofErr w:type="spellEnd"/>
      <w:r w:rsidRPr="00897EE7">
        <w:rPr>
          <w:rFonts w:ascii="Times New Roman" w:hAnsi="Times New Roman" w:cs="Times New Roman"/>
          <w:sz w:val="28"/>
          <w:szCs w:val="28"/>
        </w:rPr>
        <w:t xml:space="preserve"> = 0,012), ТГ (</w:t>
      </w:r>
      <w:proofErr w:type="spellStart"/>
      <w:r w:rsidRPr="00897EE7">
        <w:rPr>
          <w:rFonts w:ascii="Times New Roman" w:hAnsi="Times New Roman" w:cs="Times New Roman"/>
          <w:sz w:val="28"/>
          <w:szCs w:val="28"/>
        </w:rPr>
        <w:t>р</w:t>
      </w:r>
      <w:proofErr w:type="spellEnd"/>
      <w:r w:rsidRPr="00897EE7">
        <w:rPr>
          <w:rFonts w:ascii="Times New Roman" w:hAnsi="Times New Roman" w:cs="Times New Roman"/>
          <w:sz w:val="28"/>
          <w:szCs w:val="28"/>
        </w:rPr>
        <w:t xml:space="preserve"> = 0,016), ЛПОНП (</w:t>
      </w:r>
      <w:proofErr w:type="spellStart"/>
      <w:r w:rsidRPr="00897EE7">
        <w:rPr>
          <w:rFonts w:ascii="Times New Roman" w:hAnsi="Times New Roman" w:cs="Times New Roman"/>
          <w:sz w:val="28"/>
          <w:szCs w:val="28"/>
        </w:rPr>
        <w:t>р</w:t>
      </w:r>
      <w:proofErr w:type="spellEnd"/>
      <w:r w:rsidRPr="00897EE7">
        <w:rPr>
          <w:rFonts w:ascii="Times New Roman" w:hAnsi="Times New Roman" w:cs="Times New Roman"/>
          <w:sz w:val="28"/>
          <w:szCs w:val="28"/>
        </w:rPr>
        <w:t xml:space="preserve"> = 0,002), ЛПНП (</w:t>
      </w:r>
      <w:proofErr w:type="spellStart"/>
      <w:r w:rsidRPr="00897EE7">
        <w:rPr>
          <w:rFonts w:ascii="Times New Roman" w:hAnsi="Times New Roman" w:cs="Times New Roman"/>
          <w:sz w:val="28"/>
          <w:szCs w:val="28"/>
        </w:rPr>
        <w:t>р</w:t>
      </w:r>
      <w:proofErr w:type="spellEnd"/>
      <w:r w:rsidRPr="00897EE7">
        <w:rPr>
          <w:rFonts w:ascii="Times New Roman" w:hAnsi="Times New Roman" w:cs="Times New Roman"/>
          <w:sz w:val="28"/>
          <w:szCs w:val="28"/>
        </w:rPr>
        <w:t xml:space="preserve"> = 0,002), коэффициента </w:t>
      </w:r>
      <w:proofErr w:type="spellStart"/>
      <w:r w:rsidRPr="00897EE7">
        <w:rPr>
          <w:rFonts w:ascii="Times New Roman" w:hAnsi="Times New Roman" w:cs="Times New Roman"/>
          <w:sz w:val="28"/>
          <w:szCs w:val="28"/>
        </w:rPr>
        <w:t>атерогенности</w:t>
      </w:r>
      <w:proofErr w:type="spellEnd"/>
      <w:r w:rsidRPr="00897EE7">
        <w:rPr>
          <w:rFonts w:ascii="Times New Roman" w:hAnsi="Times New Roman" w:cs="Times New Roman"/>
          <w:sz w:val="28"/>
          <w:szCs w:val="28"/>
        </w:rPr>
        <w:t xml:space="preserve"> (КАТ) (</w:t>
      </w:r>
      <w:proofErr w:type="spellStart"/>
      <w:r w:rsidRPr="00897EE7">
        <w:rPr>
          <w:rFonts w:ascii="Times New Roman" w:hAnsi="Times New Roman" w:cs="Times New Roman"/>
          <w:sz w:val="28"/>
          <w:szCs w:val="28"/>
        </w:rPr>
        <w:t>р</w:t>
      </w:r>
      <w:proofErr w:type="spellEnd"/>
      <w:r w:rsidRPr="00897EE7">
        <w:rPr>
          <w:rFonts w:ascii="Times New Roman" w:hAnsi="Times New Roman" w:cs="Times New Roman"/>
          <w:sz w:val="28"/>
          <w:szCs w:val="28"/>
        </w:rPr>
        <w:t xml:space="preserve"> &lt; 0,001), а также биоэлементов </w:t>
      </w:r>
      <w:proofErr w:type="spellStart"/>
      <w:r w:rsidRPr="00897EE7">
        <w:rPr>
          <w:rFonts w:ascii="Times New Roman" w:hAnsi="Times New Roman" w:cs="Times New Roman"/>
          <w:sz w:val="28"/>
          <w:szCs w:val="28"/>
        </w:rPr>
        <w:t>Cr</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p</w:t>
      </w:r>
      <w:proofErr w:type="spellEnd"/>
      <w:r w:rsidRPr="00897EE7">
        <w:rPr>
          <w:rFonts w:ascii="Times New Roman" w:hAnsi="Times New Roman" w:cs="Times New Roman"/>
          <w:sz w:val="28"/>
          <w:szCs w:val="28"/>
        </w:rPr>
        <w:t xml:space="preserve"> = 0,010) и </w:t>
      </w:r>
      <w:proofErr w:type="spellStart"/>
      <w:r w:rsidRPr="00897EE7">
        <w:rPr>
          <w:rFonts w:ascii="Times New Roman" w:hAnsi="Times New Roman" w:cs="Times New Roman"/>
          <w:sz w:val="28"/>
          <w:szCs w:val="28"/>
        </w:rPr>
        <w:t>Mg</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р</w:t>
      </w:r>
      <w:proofErr w:type="spellEnd"/>
      <w:r w:rsidRPr="00897EE7">
        <w:rPr>
          <w:rFonts w:ascii="Times New Roman" w:hAnsi="Times New Roman" w:cs="Times New Roman"/>
          <w:sz w:val="28"/>
          <w:szCs w:val="28"/>
        </w:rPr>
        <w:t xml:space="preserve"> = 0,004). У беременных женщин с </w:t>
      </w:r>
      <w:proofErr w:type="spellStart"/>
      <w:r w:rsidRPr="00897EE7">
        <w:rPr>
          <w:rFonts w:ascii="Times New Roman" w:hAnsi="Times New Roman" w:cs="Times New Roman"/>
          <w:sz w:val="28"/>
          <w:szCs w:val="28"/>
        </w:rPr>
        <w:t>макросомией</w:t>
      </w:r>
      <w:proofErr w:type="spellEnd"/>
      <w:r w:rsidRPr="00897EE7">
        <w:rPr>
          <w:rFonts w:ascii="Times New Roman" w:hAnsi="Times New Roman" w:cs="Times New Roman"/>
          <w:sz w:val="28"/>
          <w:szCs w:val="28"/>
        </w:rPr>
        <w:t xml:space="preserve"> плода установлены значимые взаимосвязи: Zn↔глюкоза (–0,531), </w:t>
      </w:r>
      <w:proofErr w:type="spellStart"/>
      <w:r w:rsidRPr="00897EE7">
        <w:rPr>
          <w:rFonts w:ascii="Times New Roman" w:hAnsi="Times New Roman" w:cs="Times New Roman"/>
          <w:sz w:val="28"/>
          <w:szCs w:val="28"/>
        </w:rPr>
        <w:t>Zn↔ТГ</w:t>
      </w:r>
      <w:proofErr w:type="spellEnd"/>
      <w:r w:rsidRPr="00897EE7">
        <w:rPr>
          <w:rFonts w:ascii="Times New Roman" w:hAnsi="Times New Roman" w:cs="Times New Roman"/>
          <w:sz w:val="28"/>
          <w:szCs w:val="28"/>
        </w:rPr>
        <w:t xml:space="preserve"> (–0,483), Zn↔КАТ (–0,482), Cr↔глюкоза (–0,706), </w:t>
      </w:r>
      <w:proofErr w:type="spellStart"/>
      <w:r w:rsidRPr="00897EE7">
        <w:rPr>
          <w:rFonts w:ascii="Times New Roman" w:hAnsi="Times New Roman" w:cs="Times New Roman"/>
          <w:sz w:val="28"/>
          <w:szCs w:val="28"/>
        </w:rPr>
        <w:t>Cr↔ЛПНП</w:t>
      </w:r>
      <w:proofErr w:type="spellEnd"/>
      <w:r w:rsidRPr="00897EE7">
        <w:rPr>
          <w:rFonts w:ascii="Times New Roman" w:hAnsi="Times New Roman" w:cs="Times New Roman"/>
          <w:sz w:val="28"/>
          <w:szCs w:val="28"/>
        </w:rPr>
        <w:t xml:space="preserve"> (–0,532), </w:t>
      </w:r>
      <w:proofErr w:type="spellStart"/>
      <w:r w:rsidRPr="00897EE7">
        <w:rPr>
          <w:rFonts w:ascii="Times New Roman" w:hAnsi="Times New Roman" w:cs="Times New Roman"/>
          <w:sz w:val="28"/>
          <w:szCs w:val="28"/>
        </w:rPr>
        <w:t>Cr↔ТГ</w:t>
      </w:r>
      <w:proofErr w:type="spellEnd"/>
      <w:r w:rsidRPr="00897EE7">
        <w:rPr>
          <w:rFonts w:ascii="Times New Roman" w:hAnsi="Times New Roman" w:cs="Times New Roman"/>
          <w:sz w:val="28"/>
          <w:szCs w:val="28"/>
        </w:rPr>
        <w:t xml:space="preserve"> (–0,622), Cr↔КАТ (–0,501), </w:t>
      </w:r>
      <w:proofErr w:type="spellStart"/>
      <w:r w:rsidRPr="00897EE7">
        <w:rPr>
          <w:rFonts w:ascii="Times New Roman" w:hAnsi="Times New Roman" w:cs="Times New Roman"/>
          <w:sz w:val="28"/>
          <w:szCs w:val="28"/>
        </w:rPr>
        <w:t>Mg↔ЛПВП</w:t>
      </w:r>
      <w:proofErr w:type="spellEnd"/>
      <w:r w:rsidRPr="00897EE7">
        <w:rPr>
          <w:rFonts w:ascii="Times New Roman" w:hAnsi="Times New Roman" w:cs="Times New Roman"/>
          <w:sz w:val="28"/>
          <w:szCs w:val="28"/>
        </w:rPr>
        <w:t xml:space="preserve"> (0,403) и </w:t>
      </w:r>
      <w:proofErr w:type="spellStart"/>
      <w:r w:rsidRPr="00897EE7">
        <w:rPr>
          <w:rFonts w:ascii="Times New Roman" w:hAnsi="Times New Roman" w:cs="Times New Roman"/>
          <w:sz w:val="28"/>
          <w:szCs w:val="28"/>
        </w:rPr>
        <w:t>Mg↔ТГ</w:t>
      </w:r>
      <w:proofErr w:type="spellEnd"/>
      <w:r w:rsidRPr="00897EE7">
        <w:rPr>
          <w:rFonts w:ascii="Times New Roman" w:hAnsi="Times New Roman" w:cs="Times New Roman"/>
          <w:sz w:val="28"/>
          <w:szCs w:val="28"/>
        </w:rPr>
        <w:t xml:space="preserve"> (–0,367). </w:t>
      </w:r>
      <w:r w:rsidRPr="00897EE7">
        <w:rPr>
          <w:rFonts w:ascii="Times New Roman" w:hAnsi="Times New Roman" w:cs="Times New Roman"/>
          <w:i/>
          <w:iCs/>
          <w:sz w:val="28"/>
          <w:szCs w:val="28"/>
        </w:rPr>
        <w:t>Выводы:</w:t>
      </w:r>
      <w:r w:rsidRPr="00897EE7">
        <w:rPr>
          <w:rFonts w:ascii="Times New Roman" w:hAnsi="Times New Roman" w:cs="Times New Roman"/>
          <w:sz w:val="28"/>
          <w:szCs w:val="28"/>
        </w:rPr>
        <w:t xml:space="preserve"> выявленная корреляция показателей </w:t>
      </w:r>
      <w:proofErr w:type="spellStart"/>
      <w:r w:rsidRPr="00897EE7">
        <w:rPr>
          <w:rFonts w:ascii="Times New Roman" w:hAnsi="Times New Roman" w:cs="Times New Roman"/>
          <w:sz w:val="28"/>
          <w:szCs w:val="28"/>
        </w:rPr>
        <w:t>углеводно­липидного</w:t>
      </w:r>
      <w:proofErr w:type="spellEnd"/>
      <w:r w:rsidRPr="00897EE7">
        <w:rPr>
          <w:rFonts w:ascii="Times New Roman" w:hAnsi="Times New Roman" w:cs="Times New Roman"/>
          <w:sz w:val="28"/>
          <w:szCs w:val="28"/>
        </w:rPr>
        <w:t xml:space="preserve"> обмена и обеспеченности </w:t>
      </w:r>
      <w:proofErr w:type="spellStart"/>
      <w:r w:rsidRPr="00897EE7">
        <w:rPr>
          <w:rFonts w:ascii="Times New Roman" w:hAnsi="Times New Roman" w:cs="Times New Roman"/>
          <w:sz w:val="28"/>
          <w:szCs w:val="28"/>
        </w:rPr>
        <w:t>эссенциальными</w:t>
      </w:r>
      <w:proofErr w:type="spellEnd"/>
      <w:r w:rsidRPr="00897EE7">
        <w:rPr>
          <w:rFonts w:ascii="Times New Roman" w:hAnsi="Times New Roman" w:cs="Times New Roman"/>
          <w:sz w:val="28"/>
          <w:szCs w:val="28"/>
        </w:rPr>
        <w:t xml:space="preserve"> химическими элементами свидетельствует, </w:t>
      </w:r>
      <w:proofErr w:type="spellStart"/>
      <w:proofErr w:type="gramStart"/>
      <w:r w:rsidRPr="00897EE7">
        <w:rPr>
          <w:rFonts w:ascii="Times New Roman" w:hAnsi="Times New Roman" w:cs="Times New Roman"/>
          <w:sz w:val="28"/>
          <w:szCs w:val="28"/>
        </w:rPr>
        <w:t>во</w:t>
      </w:r>
      <w:proofErr w:type="gramEnd"/>
      <w:r w:rsidRPr="00897EE7">
        <w:rPr>
          <w:rFonts w:ascii="Times New Roman" w:hAnsi="Times New Roman" w:cs="Times New Roman"/>
          <w:sz w:val="28"/>
          <w:szCs w:val="28"/>
        </w:rPr>
        <w:t>­первых</w:t>
      </w:r>
      <w:proofErr w:type="spellEnd"/>
      <w:r w:rsidRPr="00897EE7">
        <w:rPr>
          <w:rFonts w:ascii="Times New Roman" w:hAnsi="Times New Roman" w:cs="Times New Roman"/>
          <w:sz w:val="28"/>
          <w:szCs w:val="28"/>
        </w:rPr>
        <w:t xml:space="preserve">, о тесной взаимосвязи между всеми вышеуказанными видами обменов, </w:t>
      </w:r>
      <w:proofErr w:type="spellStart"/>
      <w:r w:rsidRPr="00897EE7">
        <w:rPr>
          <w:rFonts w:ascii="Times New Roman" w:hAnsi="Times New Roman" w:cs="Times New Roman"/>
          <w:sz w:val="28"/>
          <w:szCs w:val="28"/>
        </w:rPr>
        <w:t>во­вторых</w:t>
      </w:r>
      <w:proofErr w:type="spellEnd"/>
      <w:r w:rsidRPr="00897EE7">
        <w:rPr>
          <w:rFonts w:ascii="Times New Roman" w:hAnsi="Times New Roman" w:cs="Times New Roman"/>
          <w:sz w:val="28"/>
          <w:szCs w:val="28"/>
        </w:rPr>
        <w:t xml:space="preserve"> – о возможности проведения профилактических мероприятий, направленных на коррекцию последних путем оптимизации </w:t>
      </w:r>
      <w:proofErr w:type="spellStart"/>
      <w:r w:rsidRPr="00897EE7">
        <w:rPr>
          <w:rFonts w:ascii="Times New Roman" w:hAnsi="Times New Roman" w:cs="Times New Roman"/>
          <w:sz w:val="28"/>
          <w:szCs w:val="28"/>
        </w:rPr>
        <w:t>биоэлементного</w:t>
      </w:r>
      <w:proofErr w:type="spellEnd"/>
      <w:r w:rsidRPr="00897EE7">
        <w:rPr>
          <w:rFonts w:ascii="Times New Roman" w:hAnsi="Times New Roman" w:cs="Times New Roman"/>
          <w:sz w:val="28"/>
          <w:szCs w:val="28"/>
        </w:rPr>
        <w:t xml:space="preserve"> статуса индивидов во время беременности.</w:t>
      </w: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Ключевые слова:</w:t>
      </w:r>
      <w:r w:rsidRPr="00897EE7">
        <w:rPr>
          <w:rFonts w:ascii="Times New Roman" w:hAnsi="Times New Roman" w:cs="Times New Roman"/>
          <w:sz w:val="28"/>
          <w:szCs w:val="28"/>
        </w:rPr>
        <w:t xml:space="preserve"> Север, </w:t>
      </w:r>
      <w:proofErr w:type="spellStart"/>
      <w:r w:rsidRPr="00897EE7">
        <w:rPr>
          <w:rFonts w:ascii="Times New Roman" w:hAnsi="Times New Roman" w:cs="Times New Roman"/>
          <w:sz w:val="28"/>
          <w:szCs w:val="28"/>
        </w:rPr>
        <w:t>углеводно­липидный</w:t>
      </w:r>
      <w:proofErr w:type="spellEnd"/>
      <w:r w:rsidRPr="00897EE7">
        <w:rPr>
          <w:rFonts w:ascii="Times New Roman" w:hAnsi="Times New Roman" w:cs="Times New Roman"/>
          <w:sz w:val="28"/>
          <w:szCs w:val="28"/>
        </w:rPr>
        <w:t xml:space="preserve"> обмен, биоэлементы, </w:t>
      </w:r>
      <w:proofErr w:type="spellStart"/>
      <w:r w:rsidRPr="00897EE7">
        <w:rPr>
          <w:rFonts w:ascii="Times New Roman" w:hAnsi="Times New Roman" w:cs="Times New Roman"/>
          <w:sz w:val="28"/>
          <w:szCs w:val="28"/>
        </w:rPr>
        <w:t>макросомия</w:t>
      </w:r>
      <w:proofErr w:type="spellEnd"/>
      <w:r w:rsidRPr="00897EE7">
        <w:rPr>
          <w:rFonts w:ascii="Times New Roman" w:hAnsi="Times New Roman" w:cs="Times New Roman"/>
          <w:sz w:val="28"/>
          <w:szCs w:val="28"/>
        </w:rPr>
        <w:t xml:space="preserve"> плода</w:t>
      </w:r>
    </w:p>
    <w:p w:rsidR="00F57F24" w:rsidRPr="00897EE7" w:rsidRDefault="00F57F24" w:rsidP="00897EE7">
      <w:pPr>
        <w:pStyle w:val="a8"/>
        <w:spacing w:line="240" w:lineRule="auto"/>
        <w:rPr>
          <w:rFonts w:ascii="Times New Roman" w:hAnsi="Times New Roman" w:cs="Times New Roman"/>
          <w:sz w:val="28"/>
          <w:szCs w:val="28"/>
        </w:rPr>
      </w:pPr>
    </w:p>
    <w:p w:rsidR="00F57F24" w:rsidRPr="00897EE7" w:rsidRDefault="00F57F24" w:rsidP="00897EE7">
      <w:pPr>
        <w:pStyle w:val="a4"/>
        <w:spacing w:after="57" w:line="240" w:lineRule="auto"/>
        <w:rPr>
          <w:rFonts w:ascii="Times New Roman" w:hAnsi="Times New Roman" w:cs="Times New Roman"/>
          <w:sz w:val="28"/>
          <w:szCs w:val="28"/>
        </w:rPr>
      </w:pPr>
    </w:p>
    <w:p w:rsidR="00F57F24" w:rsidRPr="00897EE7" w:rsidRDefault="00F57F24" w:rsidP="00897EE7">
      <w:pPr>
        <w:pStyle w:val="a4"/>
        <w:spacing w:line="240" w:lineRule="auto"/>
        <w:rPr>
          <w:rFonts w:ascii="Times New Roman" w:hAnsi="Times New Roman" w:cs="Times New Roman"/>
          <w:sz w:val="28"/>
          <w:szCs w:val="28"/>
        </w:rPr>
      </w:pPr>
      <w:r w:rsidRPr="00897EE7">
        <w:rPr>
          <w:rFonts w:ascii="Times New Roman" w:hAnsi="Times New Roman" w:cs="Times New Roman"/>
          <w:sz w:val="28"/>
          <w:szCs w:val="28"/>
        </w:rPr>
        <w:t>УДК 615.9:616.36­092.4</w:t>
      </w:r>
    </w:p>
    <w:p w:rsidR="00F57F24" w:rsidRPr="00897EE7" w:rsidRDefault="00F57F24"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КЛАССИЧЕСКАЯ ДОЛЬКА ПЕЧЕНИ КАК МОДЕЛЬ ИССЛЕДОВАНИЯ ВОЗДЕЙСТВИЯ СУБТОКСИЧНЫХ ДОЗ КАДМИЯ</w:t>
      </w:r>
    </w:p>
    <w:p w:rsidR="00F57F24" w:rsidRPr="00897EE7" w:rsidRDefault="00F57F24"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2017 г. П. А. Елясин, С. В. </w:t>
      </w:r>
      <w:proofErr w:type="spellStart"/>
      <w:r w:rsidRPr="00897EE7">
        <w:rPr>
          <w:rFonts w:ascii="Times New Roman" w:hAnsi="Times New Roman" w:cs="Times New Roman"/>
          <w:sz w:val="28"/>
          <w:szCs w:val="28"/>
        </w:rPr>
        <w:t>Залавина</w:t>
      </w:r>
      <w:proofErr w:type="spellEnd"/>
      <w:r w:rsidRPr="00897EE7">
        <w:rPr>
          <w:rFonts w:ascii="Times New Roman" w:hAnsi="Times New Roman" w:cs="Times New Roman"/>
          <w:sz w:val="28"/>
          <w:szCs w:val="28"/>
        </w:rPr>
        <w:t xml:space="preserve">, А. Н. </w:t>
      </w:r>
      <w:proofErr w:type="spellStart"/>
      <w:r w:rsidRPr="00897EE7">
        <w:rPr>
          <w:rFonts w:ascii="Times New Roman" w:hAnsi="Times New Roman" w:cs="Times New Roman"/>
          <w:sz w:val="28"/>
          <w:szCs w:val="28"/>
        </w:rPr>
        <w:t>Машак</w:t>
      </w:r>
      <w:proofErr w:type="spellEnd"/>
      <w:r w:rsidRPr="00897EE7">
        <w:rPr>
          <w:rFonts w:ascii="Times New Roman" w:hAnsi="Times New Roman" w:cs="Times New Roman"/>
          <w:sz w:val="28"/>
          <w:szCs w:val="28"/>
        </w:rPr>
        <w:t xml:space="preserve">, Ю. Р. </w:t>
      </w:r>
      <w:proofErr w:type="spellStart"/>
      <w:r w:rsidRPr="00897EE7">
        <w:rPr>
          <w:rFonts w:ascii="Times New Roman" w:hAnsi="Times New Roman" w:cs="Times New Roman"/>
          <w:sz w:val="28"/>
          <w:szCs w:val="28"/>
        </w:rPr>
        <w:t>Равилова</w:t>
      </w:r>
      <w:proofErr w:type="spellEnd"/>
      <w:r w:rsidRPr="00897EE7">
        <w:rPr>
          <w:rFonts w:ascii="Times New Roman" w:hAnsi="Times New Roman" w:cs="Times New Roman"/>
          <w:sz w:val="28"/>
          <w:szCs w:val="28"/>
        </w:rPr>
        <w:t xml:space="preserve">, </w:t>
      </w:r>
    </w:p>
    <w:p w:rsidR="00F57F24" w:rsidRPr="00897EE7" w:rsidRDefault="00F57F24"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Д. М. </w:t>
      </w:r>
      <w:proofErr w:type="spellStart"/>
      <w:r w:rsidRPr="00897EE7">
        <w:rPr>
          <w:rFonts w:ascii="Times New Roman" w:hAnsi="Times New Roman" w:cs="Times New Roman"/>
          <w:sz w:val="28"/>
          <w:szCs w:val="28"/>
        </w:rPr>
        <w:t>Первойкин</w:t>
      </w:r>
      <w:proofErr w:type="spellEnd"/>
      <w:r w:rsidRPr="00897EE7">
        <w:rPr>
          <w:rFonts w:ascii="Times New Roman" w:hAnsi="Times New Roman" w:cs="Times New Roman"/>
          <w:sz w:val="28"/>
          <w:szCs w:val="28"/>
        </w:rPr>
        <w:t xml:space="preserve">, А. П. </w:t>
      </w:r>
      <w:proofErr w:type="spellStart"/>
      <w:r w:rsidRPr="00897EE7">
        <w:rPr>
          <w:rFonts w:ascii="Times New Roman" w:hAnsi="Times New Roman" w:cs="Times New Roman"/>
          <w:sz w:val="28"/>
          <w:szCs w:val="28"/>
        </w:rPr>
        <w:t>Надеев</w:t>
      </w:r>
      <w:proofErr w:type="spellEnd"/>
      <w:r w:rsidRPr="00897EE7">
        <w:rPr>
          <w:rFonts w:ascii="Times New Roman" w:hAnsi="Times New Roman" w:cs="Times New Roman"/>
          <w:sz w:val="28"/>
          <w:szCs w:val="28"/>
        </w:rPr>
        <w:t xml:space="preserve">, С. В. </w:t>
      </w:r>
      <w:proofErr w:type="spellStart"/>
      <w:r w:rsidRPr="00897EE7">
        <w:rPr>
          <w:rFonts w:ascii="Times New Roman" w:hAnsi="Times New Roman" w:cs="Times New Roman"/>
          <w:sz w:val="28"/>
          <w:szCs w:val="28"/>
        </w:rPr>
        <w:t>Айдагулова</w:t>
      </w:r>
      <w:proofErr w:type="spellEnd"/>
      <w:r w:rsidRPr="00897EE7">
        <w:rPr>
          <w:rFonts w:ascii="Times New Roman" w:hAnsi="Times New Roman" w:cs="Times New Roman"/>
          <w:sz w:val="28"/>
          <w:szCs w:val="28"/>
        </w:rPr>
        <w:t xml:space="preserve"> </w:t>
      </w:r>
    </w:p>
    <w:p w:rsidR="00F57F24" w:rsidRPr="00897EE7" w:rsidRDefault="00F57F24"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Новосибирский государственный медицинский университет, г. Новосибирск</w:t>
      </w:r>
    </w:p>
    <w:p w:rsidR="00F57F24" w:rsidRPr="00897EE7" w:rsidRDefault="00F57F24" w:rsidP="00897EE7">
      <w:pPr>
        <w:pStyle w:val="ad"/>
        <w:spacing w:line="240" w:lineRule="auto"/>
        <w:rPr>
          <w:sz w:val="28"/>
          <w:szCs w:val="28"/>
          <w:lang w:val="ru-RU"/>
        </w:rPr>
      </w:pP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Изучены структурные особенности печени </w:t>
      </w:r>
      <w:proofErr w:type="spellStart"/>
      <w:r w:rsidRPr="00897EE7">
        <w:rPr>
          <w:rFonts w:ascii="Times New Roman" w:hAnsi="Times New Roman" w:cs="Times New Roman"/>
          <w:sz w:val="28"/>
          <w:szCs w:val="28"/>
        </w:rPr>
        <w:t>крыс­самцов­adolescents</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Вистар</w:t>
      </w:r>
      <w:proofErr w:type="spellEnd"/>
      <w:r w:rsidRPr="00897EE7">
        <w:rPr>
          <w:rFonts w:ascii="Times New Roman" w:hAnsi="Times New Roman" w:cs="Times New Roman"/>
          <w:sz w:val="28"/>
          <w:szCs w:val="28"/>
        </w:rPr>
        <w:t xml:space="preserve"> при </w:t>
      </w:r>
      <w:proofErr w:type="spellStart"/>
      <w:r w:rsidRPr="00897EE7">
        <w:rPr>
          <w:rFonts w:ascii="Times New Roman" w:hAnsi="Times New Roman" w:cs="Times New Roman"/>
          <w:sz w:val="28"/>
          <w:szCs w:val="28"/>
        </w:rPr>
        <w:t>подостром</w:t>
      </w:r>
      <w:proofErr w:type="spellEnd"/>
      <w:r w:rsidRPr="00897EE7">
        <w:rPr>
          <w:rFonts w:ascii="Times New Roman" w:hAnsi="Times New Roman" w:cs="Times New Roman"/>
          <w:sz w:val="28"/>
          <w:szCs w:val="28"/>
        </w:rPr>
        <w:t xml:space="preserve"> воздействии сульфата кадмия с помощью световой (</w:t>
      </w:r>
      <w:proofErr w:type="spellStart"/>
      <w:r w:rsidRPr="00897EE7">
        <w:rPr>
          <w:rFonts w:ascii="Times New Roman" w:hAnsi="Times New Roman" w:cs="Times New Roman"/>
          <w:sz w:val="28"/>
          <w:szCs w:val="28"/>
        </w:rPr>
        <w:t>Axio</w:t>
      </w:r>
      <w:proofErr w:type="spellEnd"/>
      <w:r w:rsidRPr="00897EE7">
        <w:rPr>
          <w:rFonts w:ascii="Times New Roman" w:hAnsi="Times New Roman" w:cs="Times New Roman"/>
          <w:sz w:val="28"/>
          <w:szCs w:val="28"/>
        </w:rPr>
        <w:t xml:space="preserve"> Scope.A1, С. </w:t>
      </w:r>
      <w:proofErr w:type="spellStart"/>
      <w:r w:rsidRPr="00897EE7">
        <w:rPr>
          <w:rFonts w:ascii="Times New Roman" w:hAnsi="Times New Roman" w:cs="Times New Roman"/>
          <w:sz w:val="28"/>
          <w:szCs w:val="28"/>
        </w:rPr>
        <w:t>Zeiss</w:t>
      </w:r>
      <w:proofErr w:type="spellEnd"/>
      <w:r w:rsidRPr="00897EE7">
        <w:rPr>
          <w:rFonts w:ascii="Times New Roman" w:hAnsi="Times New Roman" w:cs="Times New Roman"/>
          <w:sz w:val="28"/>
          <w:szCs w:val="28"/>
        </w:rPr>
        <w:t xml:space="preserve">) и электронной микроскопии (JEM 100­S и JEM 1400). Исследование проводилось с учетом представления о классической дольке – тканевой модели печени, учитывающей артериовенозный градиент, совпадающий с вектором клеточного обновления. Для оценки значимости тканевых и ультраструктурных </w:t>
      </w:r>
      <w:proofErr w:type="spellStart"/>
      <w:r w:rsidRPr="00897EE7">
        <w:rPr>
          <w:rFonts w:ascii="Times New Roman" w:hAnsi="Times New Roman" w:cs="Times New Roman"/>
          <w:sz w:val="28"/>
          <w:szCs w:val="28"/>
        </w:rPr>
        <w:t>стереологических</w:t>
      </w:r>
      <w:proofErr w:type="spellEnd"/>
      <w:r w:rsidRPr="00897EE7">
        <w:rPr>
          <w:rFonts w:ascii="Times New Roman" w:hAnsi="Times New Roman" w:cs="Times New Roman"/>
          <w:sz w:val="28"/>
          <w:szCs w:val="28"/>
        </w:rPr>
        <w:t xml:space="preserve"> различий между группами использовали непараметрический метод Манна – Уитни. Выявлены </w:t>
      </w:r>
      <w:proofErr w:type="spellStart"/>
      <w:r w:rsidRPr="00897EE7">
        <w:rPr>
          <w:rFonts w:ascii="Times New Roman" w:hAnsi="Times New Roman" w:cs="Times New Roman"/>
          <w:sz w:val="28"/>
          <w:szCs w:val="28"/>
        </w:rPr>
        <w:t>дольковые</w:t>
      </w:r>
      <w:proofErr w:type="spellEnd"/>
      <w:r w:rsidRPr="00897EE7">
        <w:rPr>
          <w:rFonts w:ascii="Times New Roman" w:hAnsi="Times New Roman" w:cs="Times New Roman"/>
          <w:sz w:val="28"/>
          <w:szCs w:val="28"/>
        </w:rPr>
        <w:t xml:space="preserve"> топографические особенности </w:t>
      </w:r>
      <w:proofErr w:type="spellStart"/>
      <w:r w:rsidRPr="00897EE7">
        <w:rPr>
          <w:rFonts w:ascii="Times New Roman" w:hAnsi="Times New Roman" w:cs="Times New Roman"/>
          <w:sz w:val="28"/>
          <w:szCs w:val="28"/>
        </w:rPr>
        <w:t>альтеративных</w:t>
      </w:r>
      <w:proofErr w:type="spellEnd"/>
      <w:r w:rsidRPr="00897EE7">
        <w:rPr>
          <w:rFonts w:ascii="Times New Roman" w:hAnsi="Times New Roman" w:cs="Times New Roman"/>
          <w:sz w:val="28"/>
          <w:szCs w:val="28"/>
        </w:rPr>
        <w:t xml:space="preserve"> и регенераторных реакций на тканевом и клеточном уровнях. К фокусам деструкции </w:t>
      </w:r>
      <w:proofErr w:type="spellStart"/>
      <w:r w:rsidRPr="00897EE7">
        <w:rPr>
          <w:rFonts w:ascii="Times New Roman" w:hAnsi="Times New Roman" w:cs="Times New Roman"/>
          <w:sz w:val="28"/>
          <w:szCs w:val="28"/>
        </w:rPr>
        <w:t>гепатоцитов</w:t>
      </w:r>
      <w:proofErr w:type="spellEnd"/>
      <w:r w:rsidRPr="00897EE7">
        <w:rPr>
          <w:rFonts w:ascii="Times New Roman" w:hAnsi="Times New Roman" w:cs="Times New Roman"/>
          <w:sz w:val="28"/>
          <w:szCs w:val="28"/>
        </w:rPr>
        <w:t xml:space="preserve"> приурочены единичные лимфоциты и макрофаги, выселяющиеся из </w:t>
      </w:r>
      <w:proofErr w:type="gramStart"/>
      <w:r w:rsidRPr="00897EE7">
        <w:rPr>
          <w:rFonts w:ascii="Times New Roman" w:hAnsi="Times New Roman" w:cs="Times New Roman"/>
          <w:sz w:val="28"/>
          <w:szCs w:val="28"/>
        </w:rPr>
        <w:t>расширенных</w:t>
      </w:r>
      <w:proofErr w:type="gram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перивенулярных</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синусоидов</w:t>
      </w:r>
      <w:proofErr w:type="spellEnd"/>
      <w:r w:rsidRPr="00897EE7">
        <w:rPr>
          <w:rFonts w:ascii="Times New Roman" w:hAnsi="Times New Roman" w:cs="Times New Roman"/>
          <w:sz w:val="28"/>
          <w:szCs w:val="28"/>
        </w:rPr>
        <w:t xml:space="preserve">. По данным </w:t>
      </w:r>
      <w:proofErr w:type="gramStart"/>
      <w:r w:rsidRPr="00897EE7">
        <w:rPr>
          <w:rFonts w:ascii="Times New Roman" w:hAnsi="Times New Roman" w:cs="Times New Roman"/>
          <w:sz w:val="28"/>
          <w:szCs w:val="28"/>
        </w:rPr>
        <w:t>тканевого</w:t>
      </w:r>
      <w:proofErr w:type="gram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стереологического</w:t>
      </w:r>
      <w:proofErr w:type="spellEnd"/>
      <w:r w:rsidRPr="00897EE7">
        <w:rPr>
          <w:rFonts w:ascii="Times New Roman" w:hAnsi="Times New Roman" w:cs="Times New Roman"/>
          <w:sz w:val="28"/>
          <w:szCs w:val="28"/>
        </w:rPr>
        <w:t xml:space="preserve"> анализа отмечено синхронное нарастание объемной плотности паренхиматозного </w:t>
      </w:r>
      <w:proofErr w:type="spellStart"/>
      <w:r w:rsidRPr="00897EE7">
        <w:rPr>
          <w:rFonts w:ascii="Times New Roman" w:hAnsi="Times New Roman" w:cs="Times New Roman"/>
          <w:sz w:val="28"/>
          <w:szCs w:val="28"/>
        </w:rPr>
        <w:t>компартмента</w:t>
      </w:r>
      <w:proofErr w:type="spellEnd"/>
      <w:r w:rsidRPr="00897EE7">
        <w:rPr>
          <w:rFonts w:ascii="Times New Roman" w:hAnsi="Times New Roman" w:cs="Times New Roman"/>
          <w:sz w:val="28"/>
          <w:szCs w:val="28"/>
        </w:rPr>
        <w:t xml:space="preserve"> и </w:t>
      </w:r>
      <w:proofErr w:type="spellStart"/>
      <w:r w:rsidRPr="00897EE7">
        <w:rPr>
          <w:rFonts w:ascii="Times New Roman" w:hAnsi="Times New Roman" w:cs="Times New Roman"/>
          <w:sz w:val="28"/>
          <w:szCs w:val="28"/>
        </w:rPr>
        <w:t>синусоидов</w:t>
      </w:r>
      <w:proofErr w:type="spellEnd"/>
      <w:r w:rsidRPr="00897EE7">
        <w:rPr>
          <w:rFonts w:ascii="Times New Roman" w:hAnsi="Times New Roman" w:cs="Times New Roman"/>
          <w:sz w:val="28"/>
          <w:szCs w:val="28"/>
        </w:rPr>
        <w:t xml:space="preserve"> в опытной группе по сравнению с контрольной. По данным </w:t>
      </w:r>
      <w:proofErr w:type="spellStart"/>
      <w:r w:rsidRPr="00897EE7">
        <w:rPr>
          <w:rFonts w:ascii="Times New Roman" w:hAnsi="Times New Roman" w:cs="Times New Roman"/>
          <w:sz w:val="28"/>
          <w:szCs w:val="28"/>
        </w:rPr>
        <w:t>стереологического</w:t>
      </w:r>
      <w:proofErr w:type="spellEnd"/>
      <w:r w:rsidRPr="00897EE7">
        <w:rPr>
          <w:rFonts w:ascii="Times New Roman" w:hAnsi="Times New Roman" w:cs="Times New Roman"/>
          <w:sz w:val="28"/>
          <w:szCs w:val="28"/>
        </w:rPr>
        <w:t xml:space="preserve"> анализа </w:t>
      </w:r>
      <w:r w:rsidRPr="00897EE7">
        <w:rPr>
          <w:rFonts w:ascii="Times New Roman" w:hAnsi="Times New Roman" w:cs="Times New Roman"/>
          <w:sz w:val="28"/>
          <w:szCs w:val="28"/>
        </w:rPr>
        <w:lastRenderedPageBreak/>
        <w:t xml:space="preserve">ультраструктурной организации </w:t>
      </w:r>
      <w:proofErr w:type="spellStart"/>
      <w:r w:rsidRPr="00897EE7">
        <w:rPr>
          <w:rFonts w:ascii="Times New Roman" w:hAnsi="Times New Roman" w:cs="Times New Roman"/>
          <w:sz w:val="28"/>
          <w:szCs w:val="28"/>
        </w:rPr>
        <w:t>гепатоцитов</w:t>
      </w:r>
      <w:proofErr w:type="spellEnd"/>
      <w:r w:rsidRPr="00897EE7">
        <w:rPr>
          <w:rFonts w:ascii="Times New Roman" w:hAnsi="Times New Roman" w:cs="Times New Roman"/>
          <w:sz w:val="28"/>
          <w:szCs w:val="28"/>
        </w:rPr>
        <w:t xml:space="preserve"> выявлено прогрессирующее снижение объемной плотности органелл биосинтеза – гранулярной цитоплазматической сети и митохондрий. Отмечается редукция профилей цитоплазматической сети с сохранением ее </w:t>
      </w:r>
      <w:proofErr w:type="spellStart"/>
      <w:r w:rsidRPr="00897EE7">
        <w:rPr>
          <w:rFonts w:ascii="Times New Roman" w:hAnsi="Times New Roman" w:cs="Times New Roman"/>
          <w:sz w:val="28"/>
          <w:szCs w:val="28"/>
        </w:rPr>
        <w:t>перинуклеарного</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компартмента</w:t>
      </w:r>
      <w:proofErr w:type="spellEnd"/>
      <w:r w:rsidRPr="00897EE7">
        <w:rPr>
          <w:rFonts w:ascii="Times New Roman" w:hAnsi="Times New Roman" w:cs="Times New Roman"/>
          <w:sz w:val="28"/>
          <w:szCs w:val="28"/>
        </w:rPr>
        <w:t xml:space="preserve"> и ультраструктурные эквиваленты «стресса» – складки </w:t>
      </w:r>
      <w:proofErr w:type="spellStart"/>
      <w:r w:rsidRPr="00897EE7">
        <w:rPr>
          <w:rFonts w:ascii="Times New Roman" w:hAnsi="Times New Roman" w:cs="Times New Roman"/>
          <w:sz w:val="28"/>
          <w:szCs w:val="28"/>
        </w:rPr>
        <w:t>осмиофильных</w:t>
      </w:r>
      <w:proofErr w:type="spellEnd"/>
      <w:r w:rsidRPr="00897EE7">
        <w:rPr>
          <w:rFonts w:ascii="Times New Roman" w:hAnsi="Times New Roman" w:cs="Times New Roman"/>
          <w:sz w:val="28"/>
          <w:szCs w:val="28"/>
        </w:rPr>
        <w:t xml:space="preserve"> мембран в вакуолях. Выявлен определенный баланс между </w:t>
      </w:r>
      <w:proofErr w:type="spellStart"/>
      <w:r w:rsidRPr="00897EE7">
        <w:rPr>
          <w:rFonts w:ascii="Times New Roman" w:hAnsi="Times New Roman" w:cs="Times New Roman"/>
          <w:sz w:val="28"/>
          <w:szCs w:val="28"/>
        </w:rPr>
        <w:t>альтеративными</w:t>
      </w:r>
      <w:proofErr w:type="spellEnd"/>
      <w:r w:rsidRPr="00897EE7">
        <w:rPr>
          <w:rFonts w:ascii="Times New Roman" w:hAnsi="Times New Roman" w:cs="Times New Roman"/>
          <w:sz w:val="28"/>
          <w:szCs w:val="28"/>
        </w:rPr>
        <w:t xml:space="preserve"> процессами токсического генеза и компенсаторными процессами в паренхиме печени организма </w:t>
      </w:r>
      <w:proofErr w:type="spellStart"/>
      <w:r w:rsidRPr="00897EE7">
        <w:rPr>
          <w:rFonts w:ascii="Times New Roman" w:hAnsi="Times New Roman" w:cs="Times New Roman"/>
          <w:sz w:val="28"/>
          <w:szCs w:val="28"/>
        </w:rPr>
        <w:t>крыс­adolescents</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Вистар</w:t>
      </w:r>
      <w:proofErr w:type="spellEnd"/>
      <w:r w:rsidRPr="00897EE7">
        <w:rPr>
          <w:rFonts w:ascii="Times New Roman" w:hAnsi="Times New Roman" w:cs="Times New Roman"/>
          <w:sz w:val="28"/>
          <w:szCs w:val="28"/>
        </w:rPr>
        <w:t xml:space="preserve">. </w:t>
      </w: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Ключевые слова:</w:t>
      </w:r>
      <w:r w:rsidRPr="00897EE7">
        <w:rPr>
          <w:rFonts w:ascii="Times New Roman" w:hAnsi="Times New Roman" w:cs="Times New Roman"/>
          <w:sz w:val="28"/>
          <w:szCs w:val="28"/>
        </w:rPr>
        <w:t xml:space="preserve"> портальная печеночная долька, </w:t>
      </w:r>
      <w:proofErr w:type="spellStart"/>
      <w:r w:rsidRPr="00897EE7">
        <w:rPr>
          <w:rFonts w:ascii="Times New Roman" w:hAnsi="Times New Roman" w:cs="Times New Roman"/>
          <w:sz w:val="28"/>
          <w:szCs w:val="28"/>
        </w:rPr>
        <w:t>крысы­adolescents</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Вистар</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субтоксичная</w:t>
      </w:r>
      <w:proofErr w:type="spellEnd"/>
      <w:r w:rsidRPr="00897EE7">
        <w:rPr>
          <w:rFonts w:ascii="Times New Roman" w:hAnsi="Times New Roman" w:cs="Times New Roman"/>
          <w:sz w:val="28"/>
          <w:szCs w:val="28"/>
        </w:rPr>
        <w:t xml:space="preserve"> доза кадмия, электронная микроскопия, </w:t>
      </w:r>
      <w:proofErr w:type="spellStart"/>
      <w:r w:rsidRPr="00897EE7">
        <w:rPr>
          <w:rFonts w:ascii="Times New Roman" w:hAnsi="Times New Roman" w:cs="Times New Roman"/>
          <w:sz w:val="28"/>
          <w:szCs w:val="28"/>
        </w:rPr>
        <w:t>стереология</w:t>
      </w:r>
      <w:proofErr w:type="spellEnd"/>
    </w:p>
    <w:p w:rsidR="00F57F24" w:rsidRPr="00897EE7" w:rsidRDefault="00F57F24" w:rsidP="00897EE7">
      <w:pPr>
        <w:pStyle w:val="ad"/>
        <w:spacing w:line="240" w:lineRule="auto"/>
        <w:rPr>
          <w:sz w:val="28"/>
          <w:szCs w:val="28"/>
          <w:lang w:val="ru-RU"/>
        </w:rPr>
      </w:pPr>
    </w:p>
    <w:p w:rsidR="00F57F24" w:rsidRPr="00897EE7" w:rsidRDefault="00F57F24" w:rsidP="00897EE7">
      <w:pPr>
        <w:pStyle w:val="a4"/>
        <w:spacing w:after="57" w:line="240" w:lineRule="auto"/>
        <w:rPr>
          <w:rFonts w:ascii="Times New Roman" w:hAnsi="Times New Roman" w:cs="Times New Roman"/>
          <w:sz w:val="28"/>
          <w:szCs w:val="28"/>
          <w:lang w:val="en-US"/>
        </w:rPr>
      </w:pPr>
    </w:p>
    <w:p w:rsidR="00F57F24" w:rsidRPr="00897EE7" w:rsidRDefault="00F57F24" w:rsidP="00897EE7">
      <w:pPr>
        <w:pStyle w:val="a4"/>
        <w:spacing w:line="240" w:lineRule="auto"/>
        <w:rPr>
          <w:rFonts w:ascii="Times New Roman" w:hAnsi="Times New Roman" w:cs="Times New Roman"/>
          <w:sz w:val="28"/>
          <w:szCs w:val="28"/>
          <w:lang w:val="en-US"/>
        </w:rPr>
      </w:pPr>
      <w:r w:rsidRPr="00897EE7">
        <w:rPr>
          <w:rFonts w:ascii="Times New Roman" w:hAnsi="Times New Roman" w:cs="Times New Roman"/>
          <w:sz w:val="28"/>
          <w:szCs w:val="28"/>
        </w:rPr>
        <w:t>УДК</w:t>
      </w:r>
      <w:r w:rsidRPr="00897EE7">
        <w:rPr>
          <w:rFonts w:ascii="Times New Roman" w:hAnsi="Times New Roman" w:cs="Times New Roman"/>
          <w:sz w:val="28"/>
          <w:szCs w:val="28"/>
          <w:lang w:val="en-US"/>
        </w:rPr>
        <w:t xml:space="preserve"> 611.018.74:616.1(98)</w:t>
      </w:r>
    </w:p>
    <w:p w:rsidR="00F57F24" w:rsidRPr="00897EE7" w:rsidRDefault="00F57F24"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К ВОПРОСУ ДИАГНОСТИКИ ЭНДОТЕЛИАЛЬНОЙ ДИСФУНКЦИИ</w:t>
      </w:r>
    </w:p>
    <w:p w:rsidR="00F57F24" w:rsidRPr="00897EE7" w:rsidRDefault="00F57F24"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В </w:t>
      </w:r>
      <w:proofErr w:type="gramStart"/>
      <w:r w:rsidRPr="00897EE7">
        <w:rPr>
          <w:rFonts w:ascii="Times New Roman" w:hAnsi="Times New Roman" w:cs="Times New Roman"/>
          <w:sz w:val="28"/>
          <w:szCs w:val="28"/>
        </w:rPr>
        <w:t>УСЛОВИЯХ</w:t>
      </w:r>
      <w:proofErr w:type="gramEnd"/>
      <w:r w:rsidRPr="00897EE7">
        <w:rPr>
          <w:rFonts w:ascii="Times New Roman" w:hAnsi="Times New Roman" w:cs="Times New Roman"/>
          <w:sz w:val="28"/>
          <w:szCs w:val="28"/>
        </w:rPr>
        <w:t xml:space="preserve"> ТРАНСШИРОТНОГО РЕЙСА В АРКТИКЕ</w:t>
      </w:r>
    </w:p>
    <w:p w:rsidR="00F57F24" w:rsidRPr="00897EE7" w:rsidRDefault="00F57F24"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2018 г. </w:t>
      </w:r>
      <w:r w:rsidRPr="00897EE7">
        <w:rPr>
          <w:rFonts w:ascii="Times New Roman" w:hAnsi="Times New Roman" w:cs="Times New Roman"/>
          <w:sz w:val="28"/>
          <w:szCs w:val="28"/>
          <w:vertAlign w:val="superscript"/>
        </w:rPr>
        <w:t>1,2</w:t>
      </w:r>
      <w:r w:rsidRPr="00897EE7">
        <w:rPr>
          <w:rFonts w:ascii="Times New Roman" w:hAnsi="Times New Roman" w:cs="Times New Roman"/>
          <w:sz w:val="28"/>
          <w:szCs w:val="28"/>
        </w:rPr>
        <w:t xml:space="preserve">Н. А. Воробьева, </w:t>
      </w: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А. И. Воробьева, </w:t>
      </w: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Н. А. Юрьев, </w:t>
      </w: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С. Б. Неманова</w:t>
      </w:r>
    </w:p>
    <w:p w:rsidR="00F57F24" w:rsidRPr="00897EE7" w:rsidRDefault="00F57F24"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Северный государственный медицинский университет,</w:t>
      </w:r>
    </w:p>
    <w:p w:rsidR="00F57F24" w:rsidRPr="00897EE7" w:rsidRDefault="00F57F24"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Северный филиал ФГБУ «Национальный медицинский исследовательский центр гематологии»</w:t>
      </w:r>
    </w:p>
    <w:p w:rsidR="00F57F24" w:rsidRPr="00897EE7" w:rsidRDefault="00F57F24"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rPr>
        <w:t>Минздрава России, г. Архангельск</w:t>
      </w:r>
    </w:p>
    <w:p w:rsidR="00F57F24" w:rsidRPr="00897EE7" w:rsidRDefault="00F57F24" w:rsidP="00897EE7">
      <w:pPr>
        <w:pStyle w:val="ad"/>
        <w:spacing w:line="240" w:lineRule="auto"/>
        <w:rPr>
          <w:sz w:val="28"/>
          <w:szCs w:val="28"/>
          <w:lang w:val="ru-RU"/>
        </w:rPr>
      </w:pP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Цель </w:t>
      </w:r>
      <w:proofErr w:type="spellStart"/>
      <w:r w:rsidRPr="00897EE7">
        <w:rPr>
          <w:rFonts w:ascii="Times New Roman" w:hAnsi="Times New Roman" w:cs="Times New Roman"/>
          <w:sz w:val="28"/>
          <w:szCs w:val="28"/>
        </w:rPr>
        <w:t>проспективного</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когортного</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нерандомизированного</w:t>
      </w:r>
      <w:proofErr w:type="spellEnd"/>
      <w:r w:rsidRPr="00897EE7">
        <w:rPr>
          <w:rFonts w:ascii="Times New Roman" w:hAnsi="Times New Roman" w:cs="Times New Roman"/>
          <w:sz w:val="28"/>
          <w:szCs w:val="28"/>
        </w:rPr>
        <w:t xml:space="preserve"> исследования – оценить состояние эндотелиальной функции в условиях морского </w:t>
      </w:r>
      <w:proofErr w:type="spellStart"/>
      <w:r w:rsidRPr="00897EE7">
        <w:rPr>
          <w:rFonts w:ascii="Times New Roman" w:hAnsi="Times New Roman" w:cs="Times New Roman"/>
          <w:sz w:val="28"/>
          <w:szCs w:val="28"/>
        </w:rPr>
        <w:t>трансширотного</w:t>
      </w:r>
      <w:proofErr w:type="spellEnd"/>
      <w:r w:rsidRPr="00897EE7">
        <w:rPr>
          <w:rFonts w:ascii="Times New Roman" w:hAnsi="Times New Roman" w:cs="Times New Roman"/>
          <w:sz w:val="28"/>
          <w:szCs w:val="28"/>
        </w:rPr>
        <w:t xml:space="preserve"> рейса в Арктике. В работе изучены отдельные биохимические (уровень </w:t>
      </w:r>
      <w:proofErr w:type="spellStart"/>
      <w:r w:rsidRPr="00897EE7">
        <w:rPr>
          <w:rFonts w:ascii="Times New Roman" w:hAnsi="Times New Roman" w:cs="Times New Roman"/>
          <w:sz w:val="28"/>
          <w:szCs w:val="28"/>
        </w:rPr>
        <w:t>гомоцистеина</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фолатов</w:t>
      </w:r>
      <w:proofErr w:type="spellEnd"/>
      <w:r w:rsidRPr="00897EE7">
        <w:rPr>
          <w:rFonts w:ascii="Times New Roman" w:hAnsi="Times New Roman" w:cs="Times New Roman"/>
          <w:sz w:val="28"/>
          <w:szCs w:val="28"/>
        </w:rPr>
        <w:t xml:space="preserve">, витами­на В12) и функциональные (методом периферической артериальной тонометрии) маркёры эндотелиальной дисфункции во время рейса. Объектом исследования явились практически здоровые люди – члены арктической научной экспедиции и члены экипажа морского </w:t>
      </w:r>
      <w:proofErr w:type="spellStart"/>
      <w:r w:rsidRPr="00897EE7">
        <w:rPr>
          <w:rFonts w:ascii="Times New Roman" w:hAnsi="Times New Roman" w:cs="Times New Roman"/>
          <w:sz w:val="28"/>
          <w:szCs w:val="28"/>
        </w:rPr>
        <w:t>научно­исследовательского</w:t>
      </w:r>
      <w:proofErr w:type="spellEnd"/>
      <w:r w:rsidRPr="00897EE7">
        <w:rPr>
          <w:rFonts w:ascii="Times New Roman" w:hAnsi="Times New Roman" w:cs="Times New Roman"/>
          <w:sz w:val="28"/>
          <w:szCs w:val="28"/>
        </w:rPr>
        <w:t xml:space="preserve"> судна. Предварительный анализ полученных данных позволяет утверждать, что у здоровых участников кратковременного </w:t>
      </w:r>
      <w:proofErr w:type="spellStart"/>
      <w:r w:rsidRPr="00897EE7">
        <w:rPr>
          <w:rFonts w:ascii="Times New Roman" w:hAnsi="Times New Roman" w:cs="Times New Roman"/>
          <w:sz w:val="28"/>
          <w:szCs w:val="28"/>
        </w:rPr>
        <w:t>трансширотного</w:t>
      </w:r>
      <w:proofErr w:type="spellEnd"/>
      <w:r w:rsidRPr="00897EE7">
        <w:rPr>
          <w:rFonts w:ascii="Times New Roman" w:hAnsi="Times New Roman" w:cs="Times New Roman"/>
          <w:sz w:val="28"/>
          <w:szCs w:val="28"/>
        </w:rPr>
        <w:t xml:space="preserve"> морского рейса в Арктике методом периферической артериальной тонометрии на приборе EndoPa</w:t>
      </w:r>
      <w:proofErr w:type="gramStart"/>
      <w:r w:rsidRPr="00897EE7">
        <w:rPr>
          <w:rFonts w:ascii="Times New Roman" w:hAnsi="Times New Roman" w:cs="Times New Roman"/>
          <w:sz w:val="28"/>
          <w:szCs w:val="28"/>
        </w:rPr>
        <w:t>Т</w:t>
      </w:r>
      <w:proofErr w:type="gramEnd"/>
      <w:r w:rsidRPr="00897EE7">
        <w:rPr>
          <w:rFonts w:ascii="Times New Roman" w:hAnsi="Times New Roman" w:cs="Times New Roman"/>
          <w:sz w:val="28"/>
          <w:szCs w:val="28"/>
        </w:rPr>
        <w:t xml:space="preserve">­2000 при пробе с активной гиперемией и по результатам обмена </w:t>
      </w:r>
      <w:proofErr w:type="spellStart"/>
      <w:r w:rsidRPr="00897EE7">
        <w:rPr>
          <w:rFonts w:ascii="Times New Roman" w:hAnsi="Times New Roman" w:cs="Times New Roman"/>
          <w:sz w:val="28"/>
          <w:szCs w:val="28"/>
        </w:rPr>
        <w:t>гомоцистеина</w:t>
      </w:r>
      <w:proofErr w:type="spellEnd"/>
      <w:r w:rsidRPr="00897EE7">
        <w:rPr>
          <w:rFonts w:ascii="Times New Roman" w:hAnsi="Times New Roman" w:cs="Times New Roman"/>
          <w:sz w:val="28"/>
          <w:szCs w:val="28"/>
        </w:rPr>
        <w:t xml:space="preserve"> выявлены нарушения функции </w:t>
      </w:r>
      <w:proofErr w:type="spellStart"/>
      <w:r w:rsidRPr="00897EE7">
        <w:rPr>
          <w:rFonts w:ascii="Times New Roman" w:hAnsi="Times New Roman" w:cs="Times New Roman"/>
          <w:sz w:val="28"/>
          <w:szCs w:val="28"/>
        </w:rPr>
        <w:t>эндотелийзависимой</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вазодилатации</w:t>
      </w:r>
      <w:proofErr w:type="spellEnd"/>
      <w:r w:rsidRPr="00897EE7">
        <w:rPr>
          <w:rFonts w:ascii="Times New Roman" w:hAnsi="Times New Roman" w:cs="Times New Roman"/>
          <w:sz w:val="28"/>
          <w:szCs w:val="28"/>
        </w:rPr>
        <w:t xml:space="preserve">, что указывает на наличие дисфункции эндотелия. Установлено неблагоприятное влияние высоких широт Арктики на формирование эндотелиальной дисфункции у здоровых участников экспедиции и членов команды </w:t>
      </w:r>
      <w:proofErr w:type="spellStart"/>
      <w:r w:rsidRPr="00897EE7">
        <w:rPr>
          <w:rFonts w:ascii="Times New Roman" w:hAnsi="Times New Roman" w:cs="Times New Roman"/>
          <w:sz w:val="28"/>
          <w:szCs w:val="28"/>
        </w:rPr>
        <w:t>научно­исследовательского</w:t>
      </w:r>
      <w:proofErr w:type="spellEnd"/>
      <w:r w:rsidRPr="00897EE7">
        <w:rPr>
          <w:rFonts w:ascii="Times New Roman" w:hAnsi="Times New Roman" w:cs="Times New Roman"/>
          <w:sz w:val="28"/>
          <w:szCs w:val="28"/>
        </w:rPr>
        <w:t xml:space="preserve"> судна.</w:t>
      </w: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Ключевые слова:</w:t>
      </w:r>
      <w:r w:rsidRPr="00897EE7">
        <w:rPr>
          <w:rFonts w:ascii="Times New Roman" w:hAnsi="Times New Roman" w:cs="Times New Roman"/>
          <w:sz w:val="28"/>
          <w:szCs w:val="28"/>
        </w:rPr>
        <w:t xml:space="preserve"> эндотелиальная дисфункция, Арктика, </w:t>
      </w:r>
      <w:proofErr w:type="spellStart"/>
      <w:r w:rsidRPr="00897EE7">
        <w:rPr>
          <w:rFonts w:ascii="Times New Roman" w:hAnsi="Times New Roman" w:cs="Times New Roman"/>
          <w:sz w:val="28"/>
          <w:szCs w:val="28"/>
        </w:rPr>
        <w:t>гомоцистеин</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гипергомоцистеинемия</w:t>
      </w:r>
      <w:proofErr w:type="spellEnd"/>
      <w:r w:rsidRPr="00897EE7">
        <w:rPr>
          <w:rFonts w:ascii="Times New Roman" w:hAnsi="Times New Roman" w:cs="Times New Roman"/>
          <w:sz w:val="28"/>
          <w:szCs w:val="28"/>
        </w:rPr>
        <w:t xml:space="preserve">, </w:t>
      </w:r>
      <w:proofErr w:type="spellStart"/>
      <w:r w:rsidRPr="00897EE7">
        <w:rPr>
          <w:rFonts w:ascii="Times New Roman" w:hAnsi="Times New Roman" w:cs="Times New Roman"/>
          <w:sz w:val="28"/>
          <w:szCs w:val="28"/>
        </w:rPr>
        <w:t>трансширотный</w:t>
      </w:r>
      <w:proofErr w:type="spellEnd"/>
      <w:r w:rsidRPr="00897EE7">
        <w:rPr>
          <w:rFonts w:ascii="Times New Roman" w:hAnsi="Times New Roman" w:cs="Times New Roman"/>
          <w:sz w:val="28"/>
          <w:szCs w:val="28"/>
        </w:rPr>
        <w:t xml:space="preserve"> рейс, высокие широты, артериальная гипертензия</w:t>
      </w:r>
    </w:p>
    <w:p w:rsidR="00F57F24" w:rsidRPr="00897EE7" w:rsidRDefault="00F57F24" w:rsidP="00897EE7">
      <w:pPr>
        <w:pStyle w:val="ad"/>
        <w:spacing w:line="240" w:lineRule="auto"/>
        <w:rPr>
          <w:sz w:val="28"/>
          <w:szCs w:val="28"/>
          <w:lang w:val="ru-RU"/>
        </w:rPr>
      </w:pPr>
    </w:p>
    <w:p w:rsidR="00F57F24" w:rsidRPr="00897EE7" w:rsidRDefault="00F57F24" w:rsidP="00897EE7">
      <w:pPr>
        <w:pStyle w:val="a4"/>
        <w:spacing w:after="57" w:line="240" w:lineRule="auto"/>
        <w:rPr>
          <w:rFonts w:ascii="Times New Roman" w:hAnsi="Times New Roman" w:cs="Times New Roman"/>
          <w:sz w:val="28"/>
          <w:szCs w:val="28"/>
          <w:lang w:val="en-US"/>
        </w:rPr>
      </w:pPr>
    </w:p>
    <w:p w:rsidR="00F57F24" w:rsidRPr="00897EE7" w:rsidRDefault="00F57F24" w:rsidP="00897EE7">
      <w:pPr>
        <w:pStyle w:val="a4"/>
        <w:spacing w:after="57" w:line="240" w:lineRule="auto"/>
        <w:rPr>
          <w:rFonts w:ascii="Times New Roman" w:hAnsi="Times New Roman" w:cs="Times New Roman"/>
          <w:sz w:val="28"/>
          <w:szCs w:val="28"/>
          <w:lang w:val="en-US"/>
        </w:rPr>
      </w:pPr>
    </w:p>
    <w:p w:rsidR="00F57F24" w:rsidRPr="00897EE7" w:rsidRDefault="00F57F24" w:rsidP="00897EE7">
      <w:pPr>
        <w:pStyle w:val="a4"/>
        <w:spacing w:line="240" w:lineRule="auto"/>
        <w:rPr>
          <w:rFonts w:ascii="Times New Roman" w:hAnsi="Times New Roman" w:cs="Times New Roman"/>
          <w:sz w:val="28"/>
          <w:szCs w:val="28"/>
          <w:lang w:val="en-US"/>
        </w:rPr>
      </w:pPr>
      <w:r w:rsidRPr="00897EE7">
        <w:rPr>
          <w:rFonts w:ascii="Times New Roman" w:hAnsi="Times New Roman" w:cs="Times New Roman"/>
          <w:sz w:val="28"/>
          <w:szCs w:val="28"/>
        </w:rPr>
        <w:t>УДК</w:t>
      </w:r>
      <w:r w:rsidRPr="00897EE7">
        <w:rPr>
          <w:rFonts w:ascii="Times New Roman" w:hAnsi="Times New Roman" w:cs="Times New Roman"/>
          <w:sz w:val="28"/>
          <w:szCs w:val="28"/>
          <w:lang w:val="en-US"/>
        </w:rPr>
        <w:t xml:space="preserve"> 615.356(470.11)</w:t>
      </w:r>
    </w:p>
    <w:p w:rsidR="00F57F24" w:rsidRPr="00897EE7" w:rsidRDefault="00F57F24" w:rsidP="00897EE7">
      <w:pPr>
        <w:pStyle w:val="a5"/>
        <w:spacing w:line="240" w:lineRule="auto"/>
        <w:rPr>
          <w:rFonts w:ascii="Times New Roman" w:hAnsi="Times New Roman" w:cs="Times New Roman"/>
          <w:sz w:val="28"/>
          <w:szCs w:val="28"/>
        </w:rPr>
      </w:pPr>
      <w:r w:rsidRPr="00897EE7">
        <w:rPr>
          <w:rFonts w:ascii="Times New Roman" w:hAnsi="Times New Roman" w:cs="Times New Roman"/>
          <w:sz w:val="28"/>
          <w:szCs w:val="28"/>
        </w:rPr>
        <w:t>УРОВНИ ВИТАМИНА D</w:t>
      </w:r>
      <w:proofErr w:type="gramStart"/>
      <w:r w:rsidRPr="00897EE7">
        <w:rPr>
          <w:rFonts w:ascii="Times New Roman" w:hAnsi="Times New Roman" w:cs="Times New Roman"/>
          <w:sz w:val="28"/>
          <w:szCs w:val="28"/>
        </w:rPr>
        <w:t xml:space="preserve"> У</w:t>
      </w:r>
      <w:proofErr w:type="gramEnd"/>
      <w:r w:rsidRPr="00897EE7">
        <w:rPr>
          <w:rFonts w:ascii="Times New Roman" w:hAnsi="Times New Roman" w:cs="Times New Roman"/>
          <w:sz w:val="28"/>
          <w:szCs w:val="28"/>
        </w:rPr>
        <w:t xml:space="preserve"> ПРЕДСТАВИТЕЛЕЙ РАЗЛИЧНЫХ ГРУПП НАСЕЛЕНИЯ ГОРОДА АРХАНГЕЛЬСКА</w:t>
      </w:r>
    </w:p>
    <w:p w:rsidR="00F57F24" w:rsidRPr="00897EE7" w:rsidRDefault="00F57F24" w:rsidP="00897EE7">
      <w:pPr>
        <w:pStyle w:val="a6"/>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 2018 г. </w:t>
      </w: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С. И. </w:t>
      </w:r>
      <w:proofErr w:type="spellStart"/>
      <w:r w:rsidRPr="00897EE7">
        <w:rPr>
          <w:rFonts w:ascii="Times New Roman" w:hAnsi="Times New Roman" w:cs="Times New Roman"/>
          <w:sz w:val="28"/>
          <w:szCs w:val="28"/>
        </w:rPr>
        <w:t>Малявская</w:t>
      </w:r>
      <w:proofErr w:type="spellEnd"/>
      <w:r w:rsidRPr="00897EE7">
        <w:rPr>
          <w:rFonts w:ascii="Times New Roman" w:hAnsi="Times New Roman" w:cs="Times New Roman"/>
          <w:sz w:val="28"/>
          <w:szCs w:val="28"/>
        </w:rPr>
        <w:t xml:space="preserve">, </w:t>
      </w: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Г. Н. </w:t>
      </w:r>
      <w:proofErr w:type="spellStart"/>
      <w:r w:rsidRPr="00897EE7">
        <w:rPr>
          <w:rFonts w:ascii="Times New Roman" w:hAnsi="Times New Roman" w:cs="Times New Roman"/>
          <w:sz w:val="28"/>
          <w:szCs w:val="28"/>
        </w:rPr>
        <w:t>Кострова</w:t>
      </w:r>
      <w:proofErr w:type="spellEnd"/>
      <w:r w:rsidRPr="00897EE7">
        <w:rPr>
          <w:rFonts w:ascii="Times New Roman" w:hAnsi="Times New Roman" w:cs="Times New Roman"/>
          <w:sz w:val="28"/>
          <w:szCs w:val="28"/>
        </w:rPr>
        <w:t xml:space="preserve">, </w:t>
      </w: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А. В. Лебедев, </w:t>
      </w: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 xml:space="preserve">Е. В. Голышева, </w:t>
      </w:r>
      <w:r w:rsidRPr="00897EE7">
        <w:rPr>
          <w:rFonts w:ascii="Times New Roman" w:hAnsi="Times New Roman" w:cs="Times New Roman"/>
          <w:sz w:val="28"/>
          <w:szCs w:val="28"/>
          <w:vertAlign w:val="superscript"/>
        </w:rPr>
        <w:t>3</w:t>
      </w:r>
      <w:r w:rsidRPr="00897EE7">
        <w:rPr>
          <w:rFonts w:ascii="Times New Roman" w:hAnsi="Times New Roman" w:cs="Times New Roman"/>
          <w:sz w:val="28"/>
          <w:szCs w:val="28"/>
        </w:rPr>
        <w:t xml:space="preserve">В. Г. </w:t>
      </w:r>
      <w:proofErr w:type="spellStart"/>
      <w:r w:rsidRPr="00897EE7">
        <w:rPr>
          <w:rFonts w:ascii="Times New Roman" w:hAnsi="Times New Roman" w:cs="Times New Roman"/>
          <w:sz w:val="28"/>
          <w:szCs w:val="28"/>
        </w:rPr>
        <w:t>Карамян</w:t>
      </w:r>
      <w:proofErr w:type="spellEnd"/>
    </w:p>
    <w:p w:rsidR="00F57F24" w:rsidRPr="00897EE7" w:rsidRDefault="00F57F24" w:rsidP="00897EE7">
      <w:pPr>
        <w:pStyle w:val="a7"/>
        <w:spacing w:line="240" w:lineRule="auto"/>
        <w:rPr>
          <w:rFonts w:ascii="Times New Roman" w:hAnsi="Times New Roman" w:cs="Times New Roman"/>
          <w:sz w:val="28"/>
          <w:szCs w:val="28"/>
        </w:rPr>
      </w:pPr>
      <w:r w:rsidRPr="00897EE7">
        <w:rPr>
          <w:rFonts w:ascii="Times New Roman" w:hAnsi="Times New Roman" w:cs="Times New Roman"/>
          <w:sz w:val="28"/>
          <w:szCs w:val="28"/>
          <w:vertAlign w:val="superscript"/>
        </w:rPr>
        <w:t>1</w:t>
      </w:r>
      <w:r w:rsidRPr="00897EE7">
        <w:rPr>
          <w:rFonts w:ascii="Times New Roman" w:hAnsi="Times New Roman" w:cs="Times New Roman"/>
          <w:sz w:val="28"/>
          <w:szCs w:val="28"/>
        </w:rPr>
        <w:t xml:space="preserve">Северный государственный медицинский университет; </w:t>
      </w:r>
      <w:r w:rsidRPr="00897EE7">
        <w:rPr>
          <w:rFonts w:ascii="Times New Roman" w:hAnsi="Times New Roman" w:cs="Times New Roman"/>
          <w:sz w:val="28"/>
          <w:szCs w:val="28"/>
          <w:vertAlign w:val="superscript"/>
        </w:rPr>
        <w:t>2</w:t>
      </w:r>
      <w:r w:rsidRPr="00897EE7">
        <w:rPr>
          <w:rFonts w:ascii="Times New Roman" w:hAnsi="Times New Roman" w:cs="Times New Roman"/>
          <w:sz w:val="28"/>
          <w:szCs w:val="28"/>
        </w:rPr>
        <w:t>Архангельская детская клиническая больница</w:t>
      </w:r>
      <w:r w:rsidRPr="00897EE7">
        <w:rPr>
          <w:rFonts w:ascii="Times New Roman" w:hAnsi="Times New Roman" w:cs="Times New Roman"/>
          <w:sz w:val="28"/>
          <w:szCs w:val="28"/>
        </w:rPr>
        <w:br/>
        <w:t xml:space="preserve">им. П. Г. </w:t>
      </w:r>
      <w:proofErr w:type="spellStart"/>
      <w:r w:rsidRPr="00897EE7">
        <w:rPr>
          <w:rFonts w:ascii="Times New Roman" w:hAnsi="Times New Roman" w:cs="Times New Roman"/>
          <w:sz w:val="28"/>
          <w:szCs w:val="28"/>
        </w:rPr>
        <w:t>Выжлецова</w:t>
      </w:r>
      <w:proofErr w:type="spellEnd"/>
      <w:r w:rsidRPr="00897EE7">
        <w:rPr>
          <w:rFonts w:ascii="Times New Roman" w:hAnsi="Times New Roman" w:cs="Times New Roman"/>
          <w:sz w:val="28"/>
          <w:szCs w:val="28"/>
        </w:rPr>
        <w:t xml:space="preserve">; </w:t>
      </w:r>
      <w:r w:rsidRPr="00897EE7">
        <w:rPr>
          <w:rFonts w:ascii="Times New Roman" w:hAnsi="Times New Roman" w:cs="Times New Roman"/>
          <w:sz w:val="28"/>
          <w:szCs w:val="28"/>
          <w:vertAlign w:val="superscript"/>
        </w:rPr>
        <w:t>3</w:t>
      </w:r>
      <w:r w:rsidRPr="00897EE7">
        <w:rPr>
          <w:rFonts w:ascii="Times New Roman" w:hAnsi="Times New Roman" w:cs="Times New Roman"/>
          <w:sz w:val="28"/>
          <w:szCs w:val="28"/>
        </w:rPr>
        <w:t>Архангельский клинический родильный дом им. К. Н. Самойловой, г. Архангельск</w:t>
      </w:r>
    </w:p>
    <w:p w:rsidR="00F57F24" w:rsidRPr="00897EE7" w:rsidRDefault="00F57F24" w:rsidP="00897EE7">
      <w:pPr>
        <w:pStyle w:val="a8"/>
        <w:spacing w:line="240" w:lineRule="auto"/>
        <w:rPr>
          <w:rFonts w:ascii="Times New Roman" w:hAnsi="Times New Roman" w:cs="Times New Roman"/>
          <w:sz w:val="28"/>
          <w:szCs w:val="28"/>
        </w:rPr>
      </w:pP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sz w:val="28"/>
          <w:szCs w:val="28"/>
        </w:rPr>
        <w:t xml:space="preserve">Изучение обеспеченности витамином D населения, проживающего в Арктике и </w:t>
      </w:r>
      <w:proofErr w:type="spellStart"/>
      <w:r w:rsidRPr="00897EE7">
        <w:rPr>
          <w:rFonts w:ascii="Times New Roman" w:hAnsi="Times New Roman" w:cs="Times New Roman"/>
          <w:sz w:val="28"/>
          <w:szCs w:val="28"/>
        </w:rPr>
        <w:t>приарктических</w:t>
      </w:r>
      <w:proofErr w:type="spellEnd"/>
      <w:r w:rsidRPr="00897EE7">
        <w:rPr>
          <w:rFonts w:ascii="Times New Roman" w:hAnsi="Times New Roman" w:cs="Times New Roman"/>
          <w:sz w:val="28"/>
          <w:szCs w:val="28"/>
        </w:rPr>
        <w:t xml:space="preserve"> территориях, в связи с повышенным риском развития его дефицита вследствие низкого уровня инсоляции на протяжении большей части года в сочетании с экстремальными климатогеографическими факторами представляется актуальным. Цель исследования – оценить обеспеченность витамином D населения г. Архангельска в различных возрастных группах. В поперечном (одномоментном) неконтролируемом </w:t>
      </w:r>
      <w:proofErr w:type="gramStart"/>
      <w:r w:rsidRPr="00897EE7">
        <w:rPr>
          <w:rFonts w:ascii="Times New Roman" w:hAnsi="Times New Roman" w:cs="Times New Roman"/>
          <w:sz w:val="28"/>
          <w:szCs w:val="28"/>
        </w:rPr>
        <w:t>исследовании</w:t>
      </w:r>
      <w:proofErr w:type="gramEnd"/>
      <w:r w:rsidRPr="00897EE7">
        <w:rPr>
          <w:rFonts w:ascii="Times New Roman" w:hAnsi="Times New Roman" w:cs="Times New Roman"/>
          <w:sz w:val="28"/>
          <w:szCs w:val="28"/>
        </w:rPr>
        <w:t xml:space="preserve"> изучали концентрацию 25­ОН витамина D – 25(ОН)D в сыворотке крови у жителей города обоих полов в </w:t>
      </w:r>
      <w:proofErr w:type="spellStart"/>
      <w:r w:rsidRPr="00897EE7">
        <w:rPr>
          <w:rFonts w:ascii="Times New Roman" w:hAnsi="Times New Roman" w:cs="Times New Roman"/>
          <w:sz w:val="28"/>
          <w:szCs w:val="28"/>
        </w:rPr>
        <w:t>весенне­осенний</w:t>
      </w:r>
      <w:proofErr w:type="spellEnd"/>
      <w:r w:rsidRPr="00897EE7">
        <w:rPr>
          <w:rFonts w:ascii="Times New Roman" w:hAnsi="Times New Roman" w:cs="Times New Roman"/>
          <w:sz w:val="28"/>
          <w:szCs w:val="28"/>
        </w:rPr>
        <w:t xml:space="preserve"> период 2013–2014 годов и у новорожденных и рожениц в зимний период 2016 года. Умеренный дефицит (недостаточность) витамина определяли при уровне 25(ОН)D в пределах 20–30 </w:t>
      </w:r>
      <w:proofErr w:type="spellStart"/>
      <w:r w:rsidRPr="00897EE7">
        <w:rPr>
          <w:rFonts w:ascii="Times New Roman" w:hAnsi="Times New Roman" w:cs="Times New Roman"/>
          <w:sz w:val="28"/>
          <w:szCs w:val="28"/>
        </w:rPr>
        <w:t>нг</w:t>
      </w:r>
      <w:proofErr w:type="spellEnd"/>
      <w:r w:rsidRPr="00897EE7">
        <w:rPr>
          <w:rFonts w:ascii="Times New Roman" w:hAnsi="Times New Roman" w:cs="Times New Roman"/>
          <w:sz w:val="28"/>
          <w:szCs w:val="28"/>
        </w:rPr>
        <w:t xml:space="preserve">/мл, дефицит – при 10–19 </w:t>
      </w:r>
      <w:proofErr w:type="spellStart"/>
      <w:r w:rsidRPr="00897EE7">
        <w:rPr>
          <w:rFonts w:ascii="Times New Roman" w:hAnsi="Times New Roman" w:cs="Times New Roman"/>
          <w:sz w:val="28"/>
          <w:szCs w:val="28"/>
        </w:rPr>
        <w:t>нг</w:t>
      </w:r>
      <w:proofErr w:type="spellEnd"/>
      <w:r w:rsidRPr="00897EE7">
        <w:rPr>
          <w:rFonts w:ascii="Times New Roman" w:hAnsi="Times New Roman" w:cs="Times New Roman"/>
          <w:sz w:val="28"/>
          <w:szCs w:val="28"/>
        </w:rPr>
        <w:t xml:space="preserve">/мл, тяжелый дефицит – &lt; 10 </w:t>
      </w:r>
      <w:proofErr w:type="spellStart"/>
      <w:r w:rsidRPr="00897EE7">
        <w:rPr>
          <w:rFonts w:ascii="Times New Roman" w:hAnsi="Times New Roman" w:cs="Times New Roman"/>
          <w:sz w:val="28"/>
          <w:szCs w:val="28"/>
        </w:rPr>
        <w:t>нг</w:t>
      </w:r>
      <w:proofErr w:type="spellEnd"/>
      <w:r w:rsidRPr="00897EE7">
        <w:rPr>
          <w:rFonts w:ascii="Times New Roman" w:hAnsi="Times New Roman" w:cs="Times New Roman"/>
          <w:sz w:val="28"/>
          <w:szCs w:val="28"/>
        </w:rPr>
        <w:t>/мл. В исследование включены новорожденные (</w:t>
      </w:r>
      <w:proofErr w:type="spellStart"/>
      <w:r w:rsidRPr="00897EE7">
        <w:rPr>
          <w:rFonts w:ascii="Times New Roman" w:hAnsi="Times New Roman" w:cs="Times New Roman"/>
          <w:sz w:val="28"/>
          <w:szCs w:val="28"/>
        </w:rPr>
        <w:t>n</w:t>
      </w:r>
      <w:proofErr w:type="spellEnd"/>
      <w:r w:rsidRPr="00897EE7">
        <w:rPr>
          <w:rFonts w:ascii="Times New Roman" w:hAnsi="Times New Roman" w:cs="Times New Roman"/>
          <w:sz w:val="28"/>
          <w:szCs w:val="28"/>
        </w:rPr>
        <w:t xml:space="preserve"> = 55), матери (</w:t>
      </w:r>
      <w:proofErr w:type="spellStart"/>
      <w:r w:rsidRPr="00897EE7">
        <w:rPr>
          <w:rFonts w:ascii="Times New Roman" w:hAnsi="Times New Roman" w:cs="Times New Roman"/>
          <w:sz w:val="28"/>
          <w:szCs w:val="28"/>
        </w:rPr>
        <w:t>n</w:t>
      </w:r>
      <w:proofErr w:type="spellEnd"/>
      <w:r w:rsidRPr="00897EE7">
        <w:rPr>
          <w:rFonts w:ascii="Times New Roman" w:hAnsi="Times New Roman" w:cs="Times New Roman"/>
          <w:sz w:val="28"/>
          <w:szCs w:val="28"/>
        </w:rPr>
        <w:t xml:space="preserve"> = 55), дети в возрасте до 3 лет (</w:t>
      </w:r>
      <w:proofErr w:type="spellStart"/>
      <w:r w:rsidRPr="00897EE7">
        <w:rPr>
          <w:rFonts w:ascii="Times New Roman" w:hAnsi="Times New Roman" w:cs="Times New Roman"/>
          <w:sz w:val="28"/>
          <w:szCs w:val="28"/>
        </w:rPr>
        <w:t>n</w:t>
      </w:r>
      <w:proofErr w:type="spellEnd"/>
      <w:r w:rsidRPr="00897EE7">
        <w:rPr>
          <w:rFonts w:ascii="Times New Roman" w:hAnsi="Times New Roman" w:cs="Times New Roman"/>
          <w:sz w:val="28"/>
          <w:szCs w:val="28"/>
        </w:rPr>
        <w:t xml:space="preserve"> = 155), школьники 6–7 лет (</w:t>
      </w:r>
      <w:proofErr w:type="spellStart"/>
      <w:r w:rsidRPr="00897EE7">
        <w:rPr>
          <w:rFonts w:ascii="Times New Roman" w:hAnsi="Times New Roman" w:cs="Times New Roman"/>
          <w:sz w:val="28"/>
          <w:szCs w:val="28"/>
        </w:rPr>
        <w:t>n</w:t>
      </w:r>
      <w:proofErr w:type="spellEnd"/>
      <w:r w:rsidRPr="00897EE7">
        <w:rPr>
          <w:rFonts w:ascii="Times New Roman" w:hAnsi="Times New Roman" w:cs="Times New Roman"/>
          <w:sz w:val="28"/>
          <w:szCs w:val="28"/>
        </w:rPr>
        <w:t xml:space="preserve"> = 80), подростки 13–15 лет (</w:t>
      </w:r>
      <w:proofErr w:type="spellStart"/>
      <w:r w:rsidRPr="00897EE7">
        <w:rPr>
          <w:rFonts w:ascii="Times New Roman" w:hAnsi="Times New Roman" w:cs="Times New Roman"/>
          <w:sz w:val="28"/>
          <w:szCs w:val="28"/>
        </w:rPr>
        <w:t>n</w:t>
      </w:r>
      <w:proofErr w:type="spellEnd"/>
      <w:r w:rsidRPr="00897EE7">
        <w:rPr>
          <w:rFonts w:ascii="Times New Roman" w:hAnsi="Times New Roman" w:cs="Times New Roman"/>
          <w:sz w:val="28"/>
          <w:szCs w:val="28"/>
        </w:rPr>
        <w:t xml:space="preserve"> = 367), студенты вузов 18–22 лет (</w:t>
      </w:r>
      <w:proofErr w:type="spellStart"/>
      <w:r w:rsidRPr="00897EE7">
        <w:rPr>
          <w:rFonts w:ascii="Times New Roman" w:hAnsi="Times New Roman" w:cs="Times New Roman"/>
          <w:sz w:val="28"/>
          <w:szCs w:val="28"/>
        </w:rPr>
        <w:t>n</w:t>
      </w:r>
      <w:proofErr w:type="spellEnd"/>
      <w:r w:rsidRPr="00897EE7">
        <w:rPr>
          <w:rFonts w:ascii="Times New Roman" w:hAnsi="Times New Roman" w:cs="Times New Roman"/>
          <w:sz w:val="28"/>
          <w:szCs w:val="28"/>
        </w:rPr>
        <w:t xml:space="preserve"> = 260), взрослые 24–60 лет (</w:t>
      </w:r>
      <w:proofErr w:type="spellStart"/>
      <w:r w:rsidRPr="00897EE7">
        <w:rPr>
          <w:rFonts w:ascii="Times New Roman" w:hAnsi="Times New Roman" w:cs="Times New Roman"/>
          <w:sz w:val="28"/>
          <w:szCs w:val="28"/>
        </w:rPr>
        <w:t>n</w:t>
      </w:r>
      <w:proofErr w:type="spellEnd"/>
      <w:r w:rsidRPr="00897EE7">
        <w:rPr>
          <w:rFonts w:ascii="Times New Roman" w:hAnsi="Times New Roman" w:cs="Times New Roman"/>
          <w:sz w:val="28"/>
          <w:szCs w:val="28"/>
        </w:rPr>
        <w:t xml:space="preserve"> = 85). Недостаточность </w:t>
      </w:r>
      <w:proofErr w:type="spellStart"/>
      <w:r w:rsidRPr="00897EE7">
        <w:rPr>
          <w:rFonts w:ascii="Times New Roman" w:hAnsi="Times New Roman" w:cs="Times New Roman"/>
          <w:sz w:val="28"/>
          <w:szCs w:val="28"/>
        </w:rPr>
        <w:t>витами</w:t>
      </w:r>
      <w:proofErr w:type="spellEnd"/>
      <w:r w:rsidRPr="00897EE7">
        <w:rPr>
          <w:rFonts w:ascii="Times New Roman" w:hAnsi="Times New Roman" w:cs="Times New Roman"/>
          <w:sz w:val="28"/>
          <w:szCs w:val="28"/>
        </w:rPr>
        <w:t>­</w:t>
      </w:r>
      <w:r w:rsidRPr="00897EE7">
        <w:rPr>
          <w:rFonts w:ascii="Times New Roman" w:hAnsi="Times New Roman" w:cs="Times New Roman"/>
          <w:sz w:val="28"/>
          <w:szCs w:val="28"/>
        </w:rPr>
        <w:br/>
        <w:t xml:space="preserve">на D обнаружена у 26, 27, 25, 20, 19, 32 и 41 %; дефицит – у 36, 33, 23, 49, 66, 40, 29 %; тяжелый дефицит — у 31, 5, 8, 22, 14, 8, 4 % </w:t>
      </w:r>
      <w:proofErr w:type="gramStart"/>
      <w:r w:rsidRPr="00897EE7">
        <w:rPr>
          <w:rFonts w:ascii="Times New Roman" w:hAnsi="Times New Roman" w:cs="Times New Roman"/>
          <w:sz w:val="28"/>
          <w:szCs w:val="28"/>
        </w:rPr>
        <w:t>обследованных</w:t>
      </w:r>
      <w:proofErr w:type="gramEnd"/>
      <w:r w:rsidRPr="00897EE7">
        <w:rPr>
          <w:rFonts w:ascii="Times New Roman" w:hAnsi="Times New Roman" w:cs="Times New Roman"/>
          <w:sz w:val="28"/>
          <w:szCs w:val="28"/>
        </w:rPr>
        <w:t xml:space="preserve"> соответственно. Во всех возрастных группах населения Архангельска отмечен дефицит витамина D различной степени выраженности. Результаты исследования указывают на необходимость системных профилактических, диагностических и коррекционных мероприятий, направленных на ликвидацию дефицита витамина D в рамках национальных программ.</w:t>
      </w:r>
    </w:p>
    <w:p w:rsidR="00F57F24" w:rsidRPr="00897EE7" w:rsidRDefault="00F57F24" w:rsidP="00897EE7">
      <w:pPr>
        <w:pStyle w:val="a8"/>
        <w:spacing w:line="240" w:lineRule="auto"/>
        <w:rPr>
          <w:rFonts w:ascii="Times New Roman" w:hAnsi="Times New Roman" w:cs="Times New Roman"/>
          <w:sz w:val="28"/>
          <w:szCs w:val="28"/>
        </w:rPr>
      </w:pPr>
      <w:r w:rsidRPr="00897EE7">
        <w:rPr>
          <w:rFonts w:ascii="Times New Roman" w:hAnsi="Times New Roman" w:cs="Times New Roman"/>
          <w:b/>
          <w:bCs/>
          <w:sz w:val="28"/>
          <w:szCs w:val="28"/>
        </w:rPr>
        <w:t>Ключевые слова:</w:t>
      </w:r>
      <w:r w:rsidRPr="00897EE7">
        <w:rPr>
          <w:rFonts w:ascii="Times New Roman" w:hAnsi="Times New Roman" w:cs="Times New Roman"/>
          <w:sz w:val="28"/>
          <w:szCs w:val="28"/>
        </w:rPr>
        <w:t xml:space="preserve"> витамин D, недостаточность и дефицит витамина D, новорожденные, матери, дети раннего возраста, школьники, подростки, взрослые</w:t>
      </w:r>
    </w:p>
    <w:p w:rsidR="00F57F24" w:rsidRPr="00897EE7" w:rsidRDefault="00F57F24" w:rsidP="00897EE7">
      <w:pPr>
        <w:pStyle w:val="a8"/>
        <w:spacing w:line="240" w:lineRule="auto"/>
        <w:rPr>
          <w:rFonts w:ascii="Times New Roman" w:hAnsi="Times New Roman" w:cs="Times New Roman"/>
          <w:sz w:val="28"/>
          <w:szCs w:val="28"/>
        </w:rPr>
      </w:pPr>
    </w:p>
    <w:sectPr w:rsidR="00F57F24" w:rsidRPr="00897EE7" w:rsidSect="00ED5A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LiteraturnayaC">
    <w:altName w:val="Times New Roman"/>
    <w:charset w:val="CC"/>
    <w:family w:val="auto"/>
    <w:pitch w:val="variable"/>
    <w:sig w:usb0="00000001" w:usb1="00000000" w:usb2="00000000" w:usb3="00000000" w:csb0="00000005" w:csb1="00000000"/>
  </w:font>
  <w:font w:name="HermesC">
    <w:panose1 w:val="00000000000000000000"/>
    <w:charset w:val="00"/>
    <w:family w:val="decorative"/>
    <w:notTrueType/>
    <w:pitch w:val="variable"/>
    <w:sig w:usb0="00000203" w:usb1="00000000" w:usb2="00000000" w:usb3="00000000" w:csb0="00000005" w:csb1="00000000"/>
  </w:font>
  <w:font w:name="OfficinaSansC">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026C"/>
    <w:rsid w:val="001D59C5"/>
    <w:rsid w:val="005746E3"/>
    <w:rsid w:val="005A26E2"/>
    <w:rsid w:val="00830047"/>
    <w:rsid w:val="00891302"/>
    <w:rsid w:val="00897EE7"/>
    <w:rsid w:val="00A524FF"/>
    <w:rsid w:val="00B2646E"/>
    <w:rsid w:val="00B5308D"/>
    <w:rsid w:val="00B6026C"/>
    <w:rsid w:val="00DD581A"/>
    <w:rsid w:val="00E06CF1"/>
    <w:rsid w:val="00ED5ADD"/>
    <w:rsid w:val="00F57F24"/>
    <w:rsid w:val="00FA7F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uiPriority w:val="99"/>
    <w:rsid w:val="00B6026C"/>
    <w:pPr>
      <w:autoSpaceDE w:val="0"/>
      <w:autoSpaceDN w:val="0"/>
      <w:adjustRightInd w:val="0"/>
      <w:spacing w:after="0" w:line="288" w:lineRule="auto"/>
      <w:ind w:firstLine="227"/>
      <w:jc w:val="both"/>
      <w:textAlignment w:val="center"/>
    </w:pPr>
    <w:rPr>
      <w:rFonts w:ascii="LiteraturnayaC" w:hAnsi="LiteraturnayaC" w:cs="LiteraturnayaC"/>
      <w:color w:val="000000"/>
      <w:sz w:val="20"/>
      <w:szCs w:val="20"/>
    </w:rPr>
  </w:style>
  <w:style w:type="paragraph" w:customStyle="1" w:styleId="a4">
    <w:name w:val="УДК"/>
    <w:basedOn w:val="a3"/>
    <w:uiPriority w:val="99"/>
    <w:rsid w:val="00B6026C"/>
    <w:pPr>
      <w:spacing w:after="113"/>
      <w:ind w:firstLine="0"/>
    </w:pPr>
    <w:rPr>
      <w:sz w:val="18"/>
      <w:szCs w:val="18"/>
    </w:rPr>
  </w:style>
  <w:style w:type="paragraph" w:customStyle="1" w:styleId="a5">
    <w:name w:val="ЗАГОЛОВОК"/>
    <w:basedOn w:val="a"/>
    <w:uiPriority w:val="99"/>
    <w:rsid w:val="00B6026C"/>
    <w:pPr>
      <w:suppressAutoHyphens/>
      <w:autoSpaceDE w:val="0"/>
      <w:autoSpaceDN w:val="0"/>
      <w:adjustRightInd w:val="0"/>
      <w:spacing w:after="113" w:line="288" w:lineRule="auto"/>
      <w:jc w:val="center"/>
      <w:textAlignment w:val="center"/>
    </w:pPr>
    <w:rPr>
      <w:rFonts w:ascii="HermesC" w:hAnsi="HermesC" w:cs="HermesC"/>
      <w:caps/>
      <w:color w:val="000000"/>
      <w:sz w:val="30"/>
      <w:szCs w:val="30"/>
    </w:rPr>
  </w:style>
  <w:style w:type="paragraph" w:customStyle="1" w:styleId="a6">
    <w:name w:val="АВТОР"/>
    <w:basedOn w:val="a5"/>
    <w:uiPriority w:val="99"/>
    <w:rsid w:val="00B6026C"/>
    <w:pPr>
      <w:suppressAutoHyphens w:val="0"/>
    </w:pPr>
    <w:rPr>
      <w:rFonts w:ascii="OfficinaSansC" w:hAnsi="OfficinaSansC" w:cs="OfficinaSansC"/>
      <w:b/>
      <w:bCs/>
      <w:caps w:val="0"/>
      <w:sz w:val="24"/>
      <w:szCs w:val="24"/>
    </w:rPr>
  </w:style>
  <w:style w:type="paragraph" w:customStyle="1" w:styleId="a7">
    <w:name w:val="ГОРОД"/>
    <w:basedOn w:val="a6"/>
    <w:uiPriority w:val="99"/>
    <w:rsid w:val="00B6026C"/>
    <w:pPr>
      <w:spacing w:after="0"/>
    </w:pPr>
    <w:rPr>
      <w:w w:val="90"/>
      <w:sz w:val="22"/>
      <w:szCs w:val="22"/>
    </w:rPr>
  </w:style>
  <w:style w:type="paragraph" w:customStyle="1" w:styleId="a8">
    <w:name w:val="РЕЗЮМЕ"/>
    <w:basedOn w:val="a3"/>
    <w:uiPriority w:val="99"/>
    <w:rsid w:val="00B6026C"/>
    <w:rPr>
      <w:rFonts w:ascii="OfficinaSansC" w:hAnsi="OfficinaSansC" w:cs="OfficinaSansC"/>
      <w:w w:val="95"/>
      <w:sz w:val="18"/>
      <w:szCs w:val="18"/>
    </w:rPr>
  </w:style>
  <w:style w:type="paragraph" w:customStyle="1" w:styleId="a9">
    <w:name w:val="АВТОР АНГЛ"/>
    <w:basedOn w:val="a6"/>
    <w:uiPriority w:val="99"/>
    <w:rsid w:val="00B6026C"/>
    <w:pPr>
      <w:spacing w:line="288" w:lineRule="atLeast"/>
    </w:pPr>
  </w:style>
  <w:style w:type="paragraph" w:customStyle="1" w:styleId="aa">
    <w:name w:val="КОНТАКТНАЯ ИНФОРМАЦИЯ"/>
    <w:basedOn w:val="a"/>
    <w:uiPriority w:val="99"/>
    <w:rsid w:val="00B6026C"/>
    <w:pPr>
      <w:keepLines/>
      <w:tabs>
        <w:tab w:val="left" w:pos="567"/>
        <w:tab w:val="left" w:pos="4535"/>
        <w:tab w:val="right" w:leader="dot" w:pos="6123"/>
      </w:tabs>
      <w:autoSpaceDE w:val="0"/>
      <w:autoSpaceDN w:val="0"/>
      <w:adjustRightInd w:val="0"/>
      <w:spacing w:after="57" w:line="288" w:lineRule="auto"/>
      <w:ind w:left="227"/>
      <w:textAlignment w:val="center"/>
    </w:pPr>
    <w:rPr>
      <w:rFonts w:ascii="LiteraturnayaC" w:hAnsi="LiteraturnayaC" w:cs="LiteraturnayaC"/>
      <w:b/>
      <w:bCs/>
      <w:color w:val="000000"/>
      <w:sz w:val="18"/>
      <w:szCs w:val="18"/>
    </w:rPr>
  </w:style>
  <w:style w:type="paragraph" w:customStyle="1" w:styleId="ab">
    <w:name w:val="БИБЛИОГРАФИЯ"/>
    <w:basedOn w:val="a3"/>
    <w:uiPriority w:val="99"/>
    <w:rsid w:val="00B6026C"/>
    <w:rPr>
      <w:sz w:val="18"/>
      <w:szCs w:val="18"/>
    </w:rPr>
  </w:style>
  <w:style w:type="character" w:styleId="ac">
    <w:name w:val="Hyperlink"/>
    <w:basedOn w:val="a0"/>
    <w:uiPriority w:val="99"/>
    <w:unhideWhenUsed/>
    <w:rsid w:val="00B6026C"/>
    <w:rPr>
      <w:color w:val="0000FF" w:themeColor="hyperlink"/>
      <w:u w:val="single"/>
    </w:rPr>
  </w:style>
  <w:style w:type="paragraph" w:customStyle="1" w:styleId="ad">
    <w:name w:val="[Основной абзац]"/>
    <w:basedOn w:val="a"/>
    <w:uiPriority w:val="99"/>
    <w:rsid w:val="00B5308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3215</Words>
  <Characters>18326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NSMU</Company>
  <LinksUpToDate>false</LinksUpToDate>
  <CharactersWithSpaces>21499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dc:creator>
  <cp:keywords/>
  <dc:description/>
  <cp:lastModifiedBy>tihonovaev</cp:lastModifiedBy>
  <cp:revision>6</cp:revision>
  <dcterms:created xsi:type="dcterms:W3CDTF">2017-12-28T07:11:00Z</dcterms:created>
  <dcterms:modified xsi:type="dcterms:W3CDTF">2018-01-12T12:30:00Z</dcterms:modified>
</cp:coreProperties>
</file>